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AC" w:rsidRDefault="005972AC" w:rsidP="005972AC">
      <w:pPr>
        <w:jc w:val="center"/>
        <w:rPr>
          <w:rFonts w:ascii="Arial" w:hAnsi="Arial" w:cs="Arial"/>
          <w:b/>
          <w:sz w:val="32"/>
          <w:szCs w:val="32"/>
        </w:rPr>
      </w:pPr>
      <w:r w:rsidRPr="006D4CF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123825</wp:posOffset>
            </wp:positionV>
            <wp:extent cx="731520" cy="731520"/>
            <wp:effectExtent l="0" t="0" r="0" b="0"/>
            <wp:wrapTight wrapText="bothSides">
              <wp:wrapPolygon edited="0">
                <wp:start x="6750" y="0"/>
                <wp:lineTo x="0" y="3375"/>
                <wp:lineTo x="0" y="20250"/>
                <wp:lineTo x="6750" y="20813"/>
                <wp:lineTo x="14063" y="20813"/>
                <wp:lineTo x="20813" y="20250"/>
                <wp:lineTo x="20813" y="3375"/>
                <wp:lineTo x="14063" y="0"/>
                <wp:lineTo x="675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528" w:rsidRPr="006D4CF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192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63" y="20813"/>
                <wp:lineTo x="2126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Registered Education Savings Plan (RESP):</w:t>
      </w:r>
    </w:p>
    <w:p w:rsidR="00B32588" w:rsidRPr="006D4CFA" w:rsidRDefault="00B32588" w:rsidP="005972AC">
      <w:pPr>
        <w:jc w:val="center"/>
        <w:rPr>
          <w:b/>
          <w:sz w:val="32"/>
          <w:szCs w:val="32"/>
        </w:rPr>
      </w:pPr>
      <w:r w:rsidRPr="006D4CFA">
        <w:rPr>
          <w:rFonts w:ascii="Arial" w:hAnsi="Arial" w:cs="Arial"/>
          <w:b/>
          <w:sz w:val="32"/>
          <w:szCs w:val="32"/>
        </w:rPr>
        <w:t>Government Incentives for Families</w:t>
      </w:r>
    </w:p>
    <w:p w:rsidR="00DE3528" w:rsidRPr="002162FF" w:rsidRDefault="00AD13F9" w:rsidP="005972AC">
      <w:pPr>
        <w:jc w:val="center"/>
        <w:rPr>
          <w:rFonts w:ascii="Arial" w:hAnsi="Arial" w:cs="Arial"/>
          <w:b/>
          <w:sz w:val="32"/>
        </w:rPr>
      </w:pPr>
      <w:r w:rsidRPr="002162FF">
        <w:rPr>
          <w:rFonts w:ascii="Arial" w:hAnsi="Arial" w:cs="Arial"/>
          <w:b/>
          <w:sz w:val="32"/>
        </w:rPr>
        <w:t xml:space="preserve">Apply today: </w:t>
      </w:r>
      <w:r w:rsidR="00DE3528" w:rsidRPr="002162FF">
        <w:rPr>
          <w:rFonts w:ascii="Arial" w:hAnsi="Arial" w:cs="Arial"/>
          <w:b/>
          <w:sz w:val="32"/>
        </w:rPr>
        <w:t>StartMyRESP.ca/FSGV</w:t>
      </w:r>
    </w:p>
    <w:p w:rsidR="00AD13F9" w:rsidRDefault="0040221D" w:rsidP="005972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more information email us at </w:t>
      </w:r>
      <w:r w:rsidR="008B520F">
        <w:rPr>
          <w:rFonts w:ascii="Arial" w:hAnsi="Arial" w:cs="Arial"/>
          <w:sz w:val="24"/>
        </w:rPr>
        <w:t>resp</w:t>
      </w:r>
      <w:r w:rsidR="00DE3528" w:rsidRPr="00DE3528">
        <w:rPr>
          <w:rFonts w:ascii="Arial" w:hAnsi="Arial" w:cs="Arial"/>
          <w:sz w:val="24"/>
        </w:rPr>
        <w:t>@fsgv.ca</w:t>
      </w:r>
    </w:p>
    <w:p w:rsidR="006D4CFA" w:rsidRPr="00F8302C" w:rsidRDefault="006D4CFA" w:rsidP="005972AC">
      <w:pPr>
        <w:rPr>
          <w:rFonts w:ascii="Arial" w:hAnsi="Arial" w:cs="Arial"/>
          <w:sz w:val="24"/>
        </w:rPr>
      </w:pPr>
    </w:p>
    <w:tbl>
      <w:tblPr>
        <w:tblStyle w:val="TableGrid"/>
        <w:tblW w:w="1167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96"/>
        <w:gridCol w:w="2519"/>
        <w:gridCol w:w="2519"/>
        <w:gridCol w:w="2519"/>
        <w:gridCol w:w="2519"/>
      </w:tblGrid>
      <w:tr w:rsidR="005972AC" w:rsidRPr="00C1789B">
        <w:trPr>
          <w:trHeight w:val="413"/>
        </w:trPr>
        <w:tc>
          <w:tcPr>
            <w:tcW w:w="15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C41F3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0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173A6A" w:rsidRDefault="005972AC" w:rsidP="00140D65">
            <w:pPr>
              <w:jc w:val="center"/>
              <w:rPr>
                <w:rFonts w:ascii="Arial" w:hAnsi="Arial" w:cs="Arial"/>
                <w:szCs w:val="28"/>
              </w:rPr>
            </w:pPr>
            <w:r w:rsidRPr="00173A6A">
              <w:rPr>
                <w:rFonts w:ascii="Arial" w:hAnsi="Arial" w:cs="Arial"/>
                <w:szCs w:val="28"/>
              </w:rPr>
              <w:t>To recei</w:t>
            </w:r>
            <w:r>
              <w:rPr>
                <w:rFonts w:ascii="Arial" w:hAnsi="Arial" w:cs="Arial"/>
                <w:szCs w:val="28"/>
              </w:rPr>
              <w:t>ve these incentives, your child</w:t>
            </w:r>
            <w:r w:rsidR="00140D65">
              <w:rPr>
                <w:rFonts w:ascii="Arial" w:hAnsi="Arial" w:cs="Arial"/>
                <w:szCs w:val="28"/>
              </w:rPr>
              <w:t xml:space="preserve"> must have an RESP account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5972AC" w:rsidRPr="00C1789B">
        <w:trPr>
          <w:trHeight w:val="413"/>
        </w:trPr>
        <w:tc>
          <w:tcPr>
            <w:tcW w:w="15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AD13F9" w:rsidRDefault="005972AC" w:rsidP="00C41F34">
            <w:pPr>
              <w:jc w:val="center"/>
              <w:rPr>
                <w:rFonts w:ascii="Arial" w:hAnsi="Arial" w:cs="Arial"/>
                <w:szCs w:val="28"/>
              </w:rPr>
            </w:pPr>
            <w:r w:rsidRPr="00AD13F9">
              <w:rPr>
                <w:rFonts w:ascii="Arial" w:hAnsi="Arial" w:cs="Arial"/>
                <w:szCs w:val="28"/>
              </w:rPr>
              <w:t>Net Family Income</w:t>
            </w:r>
          </w:p>
        </w:tc>
        <w:tc>
          <w:tcPr>
            <w:tcW w:w="5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5972AC" w:rsidRPr="00AD13F9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 RESP contributions needed</w:t>
            </w:r>
          </w:p>
        </w:tc>
        <w:tc>
          <w:tcPr>
            <w:tcW w:w="503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AD13F9">
              <w:rPr>
                <w:rFonts w:ascii="Arial" w:hAnsi="Arial" w:cs="Arial"/>
                <w:szCs w:val="28"/>
              </w:rPr>
              <w:t>RESP Government Match Savings</w:t>
            </w:r>
            <w:r>
              <w:rPr>
                <w:rFonts w:ascii="Arial" w:hAnsi="Arial" w:cs="Arial"/>
                <w:szCs w:val="28"/>
              </w:rPr>
              <w:t>*</w:t>
            </w:r>
          </w:p>
          <w:p w:rsidR="005972AC" w:rsidRPr="00AD13F9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* Up to a lifetime maximum of $7200</w:t>
            </w:r>
          </w:p>
        </w:tc>
      </w:tr>
      <w:tr w:rsidR="005972AC" w:rsidRPr="00C1789B">
        <w:trPr>
          <w:trHeight w:val="412"/>
        </w:trPr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1789B">
              <w:rPr>
                <w:rFonts w:ascii="Arial" w:hAnsi="Arial" w:cs="Arial"/>
                <w:b/>
                <w:szCs w:val="28"/>
              </w:rPr>
              <w:t>Canada Learning Bond (CLB)</w:t>
            </w:r>
          </w:p>
          <w:p w:rsidR="005972AC" w:rsidRPr="005972AC" w:rsidRDefault="001040D3" w:rsidP="005972A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Lifetime t</w:t>
            </w:r>
            <w:r w:rsidR="005972AC" w:rsidRPr="005972AC">
              <w:rPr>
                <w:rFonts w:ascii="Arial" w:hAnsi="Arial" w:cs="Arial"/>
                <w:szCs w:val="28"/>
              </w:rPr>
              <w:t>otal of $2000</w:t>
            </w: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BC Training and Education Savings Grant (</w:t>
            </w:r>
            <w:r w:rsidRPr="00C1789B">
              <w:rPr>
                <w:rFonts w:ascii="Arial" w:hAnsi="Arial" w:cs="Arial"/>
                <w:b/>
                <w:szCs w:val="28"/>
              </w:rPr>
              <w:t>BCTESG</w:t>
            </w:r>
            <w:r>
              <w:rPr>
                <w:rFonts w:ascii="Arial" w:hAnsi="Arial" w:cs="Arial"/>
                <w:b/>
                <w:szCs w:val="28"/>
              </w:rPr>
              <w:t>)</w:t>
            </w:r>
          </w:p>
          <w:p w:rsidR="005972AC" w:rsidRPr="005972AC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5972AC">
              <w:rPr>
                <w:rFonts w:ascii="Arial" w:hAnsi="Arial" w:cs="Arial"/>
                <w:szCs w:val="28"/>
              </w:rPr>
              <w:t>One-time $1200 grant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1789B">
              <w:rPr>
                <w:rFonts w:ascii="Arial" w:hAnsi="Arial" w:cs="Arial"/>
                <w:b/>
                <w:szCs w:val="28"/>
              </w:rPr>
              <w:t>Basic Canada Education Savings Grant (CESG)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1789B">
              <w:rPr>
                <w:rFonts w:ascii="Arial" w:hAnsi="Arial" w:cs="Arial"/>
                <w:b/>
                <w:szCs w:val="28"/>
              </w:rPr>
              <w:t>Additional Canada Education Savings Grant (A-CESG)</w:t>
            </w:r>
          </w:p>
        </w:tc>
      </w:tr>
      <w:tr w:rsidR="005972AC" w:rsidRPr="00C1789B">
        <w:trPr>
          <w:trHeight w:val="2804"/>
        </w:trPr>
        <w:tc>
          <w:tcPr>
            <w:tcW w:w="15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AD13F9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  <w:r w:rsidRPr="00AD13F9">
              <w:rPr>
                <w:rFonts w:ascii="Arial" w:hAnsi="Arial" w:cs="Arial"/>
                <w:sz w:val="28"/>
              </w:rPr>
              <w:t>Less than $4</w:t>
            </w:r>
            <w:r w:rsidR="009A077D">
              <w:rPr>
                <w:rFonts w:ascii="Arial" w:hAnsi="Arial" w:cs="Arial"/>
                <w:sz w:val="28"/>
              </w:rPr>
              <w:t>6,605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035033">
              <w:rPr>
                <w:rFonts w:ascii="Arial" w:hAnsi="Arial" w:cs="Arial"/>
                <w:sz w:val="144"/>
                <w:szCs w:val="144"/>
              </w:rPr>
              <w:sym w:font="Webdings" w:char="F061"/>
            </w:r>
          </w:p>
          <w:p w:rsidR="005972AC" w:rsidRPr="00C1789B" w:rsidRDefault="005972AC" w:rsidP="005972AC">
            <w:pPr>
              <w:jc w:val="center"/>
              <w:rPr>
                <w:rFonts w:ascii="Arial" w:hAnsi="Arial" w:cs="Arial"/>
              </w:rPr>
            </w:pPr>
            <w:r w:rsidRPr="00C1789B">
              <w:rPr>
                <w:rFonts w:ascii="Arial" w:hAnsi="Arial" w:cs="Arial"/>
                <w:szCs w:val="28"/>
              </w:rPr>
              <w:t xml:space="preserve">IF </w:t>
            </w:r>
            <w:r>
              <w:rPr>
                <w:rFonts w:ascii="Arial" w:hAnsi="Arial" w:cs="Arial"/>
                <w:szCs w:val="28"/>
              </w:rPr>
              <w:t xml:space="preserve">your </w:t>
            </w:r>
            <w:r w:rsidRPr="00C1789B">
              <w:rPr>
                <w:rFonts w:ascii="Arial" w:hAnsi="Arial" w:cs="Arial"/>
                <w:szCs w:val="28"/>
              </w:rPr>
              <w:t xml:space="preserve">child was born January 2004 or later </w:t>
            </w:r>
            <w:r w:rsidRPr="00C1789B">
              <w:rPr>
                <w:rFonts w:ascii="Arial" w:hAnsi="Arial" w:cs="Arial"/>
                <w:szCs w:val="28"/>
                <w:u w:val="single"/>
              </w:rPr>
              <w:t>AND</w:t>
            </w:r>
            <w:r w:rsidRPr="00C1789B">
              <w:rPr>
                <w:rFonts w:ascii="Arial" w:hAnsi="Arial" w:cs="Arial"/>
                <w:szCs w:val="28"/>
              </w:rPr>
              <w:t xml:space="preserve"> parent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040D3">
              <w:rPr>
                <w:rFonts w:ascii="Arial" w:hAnsi="Arial" w:cs="Arial"/>
                <w:szCs w:val="28"/>
              </w:rPr>
              <w:t xml:space="preserve">has </w:t>
            </w:r>
            <w:r>
              <w:rPr>
                <w:rFonts w:ascii="Arial" w:hAnsi="Arial" w:cs="Arial"/>
                <w:szCs w:val="28"/>
              </w:rPr>
              <w:t>ever</w:t>
            </w:r>
            <w:r w:rsidRPr="00C1789B">
              <w:rPr>
                <w:rFonts w:ascii="Arial" w:hAnsi="Arial" w:cs="Arial"/>
                <w:szCs w:val="28"/>
              </w:rPr>
              <w:t xml:space="preserve"> received </w:t>
            </w:r>
            <w:r w:rsidR="001040D3">
              <w:rPr>
                <w:rFonts w:ascii="Arial" w:hAnsi="Arial" w:cs="Arial"/>
                <w:szCs w:val="28"/>
              </w:rPr>
              <w:t xml:space="preserve">the </w:t>
            </w:r>
            <w:r w:rsidRPr="00C1789B">
              <w:rPr>
                <w:rFonts w:ascii="Arial" w:hAnsi="Arial" w:cs="Arial"/>
                <w:szCs w:val="28"/>
              </w:rPr>
              <w:t>National Child Benefit Supplement (NCBS)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60"/>
              </w:rPr>
            </w:pPr>
            <w:r w:rsidRPr="00035033">
              <w:rPr>
                <w:rFonts w:ascii="Arial" w:hAnsi="Arial" w:cs="Arial"/>
                <w:sz w:val="144"/>
                <w:szCs w:val="160"/>
              </w:rPr>
              <w:sym w:font="Webdings" w:char="F061"/>
            </w:r>
          </w:p>
          <w:p w:rsidR="005972AC" w:rsidRPr="00C1789B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C1789B">
              <w:rPr>
                <w:rFonts w:ascii="Arial" w:hAnsi="Arial" w:cs="Arial"/>
                <w:szCs w:val="28"/>
              </w:rPr>
              <w:t xml:space="preserve">IF child is </w:t>
            </w:r>
            <w:r w:rsidR="002F5DE5">
              <w:rPr>
                <w:rFonts w:ascii="Arial" w:hAnsi="Arial" w:cs="Arial"/>
                <w:b/>
                <w:szCs w:val="28"/>
              </w:rPr>
              <w:t>6 – 8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</w:p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1789B">
              <w:rPr>
                <w:rFonts w:ascii="Arial" w:hAnsi="Arial" w:cs="Arial"/>
                <w:szCs w:val="28"/>
              </w:rPr>
              <w:t>years old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035033">
              <w:rPr>
                <w:rFonts w:ascii="Arial" w:hAnsi="Arial" w:cs="Arial"/>
                <w:sz w:val="144"/>
                <w:szCs w:val="144"/>
              </w:rPr>
              <w:sym w:font="Webdings" w:char="F061"/>
            </w:r>
          </w:p>
          <w:p w:rsidR="001040D3" w:rsidRPr="00035033" w:rsidRDefault="001040D3" w:rsidP="001040D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</w:t>
            </w:r>
            <w:r w:rsidRPr="00C1789B">
              <w:rPr>
                <w:rFonts w:ascii="Arial" w:hAnsi="Arial" w:cs="Arial"/>
                <w:szCs w:val="28"/>
              </w:rPr>
              <w:t xml:space="preserve">eceive </w:t>
            </w:r>
            <w:r>
              <w:rPr>
                <w:rFonts w:ascii="Arial" w:hAnsi="Arial" w:cs="Arial"/>
                <w:szCs w:val="28"/>
              </w:rPr>
              <w:t xml:space="preserve">a </w:t>
            </w:r>
            <w:r w:rsidRPr="00035033">
              <w:rPr>
                <w:rFonts w:ascii="Arial" w:hAnsi="Arial" w:cs="Arial"/>
                <w:sz w:val="28"/>
                <w:szCs w:val="28"/>
              </w:rPr>
              <w:t>20%</w:t>
            </w:r>
          </w:p>
          <w:p w:rsidR="005972AC" w:rsidRDefault="001040D3" w:rsidP="00597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grant</w:t>
            </w:r>
            <w:r w:rsidR="005972AC" w:rsidRPr="00C1789B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on </w:t>
            </w:r>
            <w:r w:rsidR="005972AC" w:rsidRPr="00C1789B">
              <w:rPr>
                <w:rFonts w:ascii="Arial" w:hAnsi="Arial" w:cs="Arial"/>
                <w:szCs w:val="28"/>
              </w:rPr>
              <w:t xml:space="preserve">up to $2500 </w:t>
            </w:r>
            <w:r>
              <w:rPr>
                <w:rFonts w:ascii="Arial" w:hAnsi="Arial" w:cs="Arial"/>
                <w:szCs w:val="28"/>
              </w:rPr>
              <w:t xml:space="preserve">of contributions </w:t>
            </w:r>
            <w:r w:rsidR="005972AC" w:rsidRPr="00C1789B">
              <w:rPr>
                <w:rFonts w:ascii="Arial" w:hAnsi="Arial" w:cs="Arial"/>
                <w:szCs w:val="28"/>
              </w:rPr>
              <w:t>per year</w:t>
            </w:r>
            <w:r w:rsidR="00BD594E">
              <w:rPr>
                <w:rFonts w:ascii="Arial" w:hAnsi="Arial" w:cs="Arial"/>
                <w:szCs w:val="28"/>
              </w:rPr>
              <w:t>.</w:t>
            </w:r>
            <w:r w:rsidR="005972AC" w:rsidRPr="00C1789B">
              <w:rPr>
                <w:rFonts w:ascii="Arial" w:hAnsi="Arial" w:cs="Arial"/>
                <w:szCs w:val="28"/>
              </w:rPr>
              <w:t xml:space="preserve"> </w:t>
            </w:r>
          </w:p>
          <w:p w:rsidR="001040D3" w:rsidRDefault="001040D3" w:rsidP="005972AC">
            <w:pPr>
              <w:jc w:val="center"/>
              <w:rPr>
                <w:rFonts w:ascii="Arial" w:hAnsi="Arial" w:cs="Arial"/>
              </w:rPr>
            </w:pPr>
          </w:p>
          <w:p w:rsidR="005972AC" w:rsidRPr="00636270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C1789B">
              <w:rPr>
                <w:rFonts w:ascii="Arial" w:hAnsi="Arial" w:cs="Arial"/>
              </w:rPr>
              <w:t>Example: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035033">
              <w:rPr>
                <w:rFonts w:ascii="Arial" w:hAnsi="Arial" w:cs="Arial"/>
                <w:sz w:val="144"/>
                <w:szCs w:val="144"/>
              </w:rPr>
              <w:sym w:font="Webdings" w:char="F061"/>
            </w:r>
          </w:p>
          <w:p w:rsidR="005972AC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C1789B">
              <w:rPr>
                <w:rFonts w:ascii="Arial" w:hAnsi="Arial" w:cs="Arial"/>
                <w:szCs w:val="28"/>
              </w:rPr>
              <w:t xml:space="preserve">Receive an </w:t>
            </w:r>
            <w:r w:rsidRPr="00035033">
              <w:rPr>
                <w:rFonts w:ascii="Arial" w:hAnsi="Arial" w:cs="Arial"/>
                <w:szCs w:val="28"/>
                <w:u w:val="single"/>
              </w:rPr>
              <w:t>additional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  <w:r w:rsidRPr="00035033">
              <w:rPr>
                <w:rFonts w:ascii="Arial" w:hAnsi="Arial" w:cs="Arial"/>
                <w:sz w:val="28"/>
                <w:szCs w:val="28"/>
              </w:rPr>
              <w:t xml:space="preserve">20% </w:t>
            </w:r>
            <w:r w:rsidRPr="00C1789B">
              <w:rPr>
                <w:rFonts w:ascii="Arial" w:hAnsi="Arial" w:cs="Arial"/>
                <w:szCs w:val="28"/>
              </w:rPr>
              <w:t>on the first $500 you save per year</w:t>
            </w:r>
            <w:r w:rsidR="00BD594E">
              <w:rPr>
                <w:rFonts w:ascii="Arial" w:hAnsi="Arial" w:cs="Arial"/>
                <w:szCs w:val="28"/>
              </w:rPr>
              <w:t>.</w:t>
            </w:r>
          </w:p>
          <w:p w:rsidR="005972AC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</w:p>
          <w:p w:rsidR="005972AC" w:rsidRPr="00636270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Example: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Save $100, Get $20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Save $100, Get $20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 w:rsidRPr="00195639">
              <w:rPr>
                <w:rFonts w:ascii="Arial" w:hAnsi="Arial" w:cs="Arial"/>
                <w:sz w:val="20"/>
              </w:rPr>
              <w:t>Save $500, Get $100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  <w:r w:rsidRPr="00195639">
              <w:rPr>
                <w:rFonts w:ascii="Arial" w:hAnsi="Arial" w:cs="Arial"/>
                <w:sz w:val="20"/>
              </w:rPr>
              <w:t>Save $500, Get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5639">
              <w:rPr>
                <w:rFonts w:ascii="Arial" w:hAnsi="Arial" w:cs="Arial"/>
                <w:sz w:val="20"/>
              </w:rPr>
              <w:t xml:space="preserve"> $100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 xml:space="preserve"> MAX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 w:rsidRPr="00195639">
              <w:rPr>
                <w:rFonts w:ascii="Arial" w:hAnsi="Arial" w:cs="Arial"/>
                <w:sz w:val="20"/>
              </w:rPr>
              <w:t>Save $2500, Get $500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>MAX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  <w:r w:rsidRPr="00195639">
              <w:rPr>
                <w:rFonts w:ascii="Arial" w:hAnsi="Arial" w:cs="Arial"/>
                <w:sz w:val="20"/>
              </w:rPr>
              <w:t>Save $</w:t>
            </w:r>
            <w:r>
              <w:rPr>
                <w:rFonts w:ascii="Arial" w:hAnsi="Arial" w:cs="Arial"/>
                <w:sz w:val="20"/>
              </w:rPr>
              <w:t>2</w:t>
            </w:r>
            <w:r w:rsidRPr="00195639">
              <w:rPr>
                <w:rFonts w:ascii="Arial" w:hAnsi="Arial" w:cs="Arial"/>
                <w:sz w:val="20"/>
              </w:rPr>
              <w:t>500, Get $100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>MAX</w:t>
            </w:r>
          </w:p>
        </w:tc>
      </w:tr>
      <w:tr w:rsidR="005972AC">
        <w:tc>
          <w:tcPr>
            <w:tcW w:w="15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9B7F6E" w:rsidP="009A077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</w:t>
            </w:r>
            <w:r w:rsidR="009A077D">
              <w:rPr>
                <w:rFonts w:ascii="Arial" w:hAnsi="Arial" w:cs="Arial"/>
                <w:sz w:val="28"/>
              </w:rPr>
              <w:t>46,605</w:t>
            </w:r>
            <w:r>
              <w:rPr>
                <w:rFonts w:ascii="Arial" w:hAnsi="Arial" w:cs="Arial"/>
                <w:sz w:val="28"/>
              </w:rPr>
              <w:t xml:space="preserve"> -</w:t>
            </w:r>
            <w:r w:rsidR="009A077D">
              <w:rPr>
                <w:rFonts w:ascii="Arial" w:hAnsi="Arial" w:cs="Arial"/>
                <w:sz w:val="28"/>
              </w:rPr>
              <w:t>93,208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636270" w:rsidRDefault="005972AC" w:rsidP="005972A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636270"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60"/>
              </w:rPr>
            </w:pPr>
            <w:r w:rsidRPr="00035033">
              <w:rPr>
                <w:rFonts w:ascii="Arial" w:hAnsi="Arial" w:cs="Arial"/>
                <w:sz w:val="144"/>
                <w:szCs w:val="160"/>
              </w:rPr>
              <w:sym w:font="Webdings" w:char="F061"/>
            </w:r>
          </w:p>
          <w:p w:rsidR="005972AC" w:rsidRPr="00C1789B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C1789B">
              <w:rPr>
                <w:rFonts w:ascii="Arial" w:hAnsi="Arial" w:cs="Arial"/>
                <w:szCs w:val="28"/>
              </w:rPr>
              <w:t xml:space="preserve">IF child is </w:t>
            </w:r>
            <w:r w:rsidR="002F5DE5">
              <w:rPr>
                <w:rFonts w:ascii="Arial" w:hAnsi="Arial" w:cs="Arial"/>
                <w:b/>
                <w:szCs w:val="28"/>
              </w:rPr>
              <w:t>6 – 8</w:t>
            </w:r>
          </w:p>
          <w:p w:rsidR="005972AC" w:rsidRPr="00636270" w:rsidRDefault="005972AC" w:rsidP="005972A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C1789B">
              <w:rPr>
                <w:rFonts w:ascii="Arial" w:hAnsi="Arial" w:cs="Arial"/>
                <w:szCs w:val="28"/>
              </w:rPr>
              <w:t>years old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035033">
              <w:rPr>
                <w:rFonts w:ascii="Arial" w:hAnsi="Arial" w:cs="Arial"/>
                <w:sz w:val="144"/>
                <w:szCs w:val="144"/>
              </w:rPr>
              <w:sym w:font="Webdings" w:char="F061"/>
            </w:r>
          </w:p>
          <w:p w:rsidR="00BD594E" w:rsidRPr="00035033" w:rsidRDefault="00BD594E" w:rsidP="00BD594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</w:t>
            </w:r>
            <w:r w:rsidRPr="00C1789B">
              <w:rPr>
                <w:rFonts w:ascii="Arial" w:hAnsi="Arial" w:cs="Arial"/>
                <w:szCs w:val="28"/>
              </w:rPr>
              <w:t xml:space="preserve">eceive </w:t>
            </w:r>
            <w:r>
              <w:rPr>
                <w:rFonts w:ascii="Arial" w:hAnsi="Arial" w:cs="Arial"/>
                <w:szCs w:val="28"/>
              </w:rPr>
              <w:t xml:space="preserve">a </w:t>
            </w:r>
            <w:r w:rsidRPr="00035033">
              <w:rPr>
                <w:rFonts w:ascii="Arial" w:hAnsi="Arial" w:cs="Arial"/>
                <w:sz w:val="28"/>
                <w:szCs w:val="28"/>
              </w:rPr>
              <w:t>20%</w:t>
            </w:r>
          </w:p>
          <w:p w:rsidR="005972AC" w:rsidRPr="00035033" w:rsidRDefault="00BD594E" w:rsidP="00BD594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grant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on </w:t>
            </w:r>
            <w:r w:rsidRPr="00C1789B">
              <w:rPr>
                <w:rFonts w:ascii="Arial" w:hAnsi="Arial" w:cs="Arial"/>
                <w:szCs w:val="28"/>
              </w:rPr>
              <w:t xml:space="preserve">up to $2500 </w:t>
            </w:r>
            <w:r>
              <w:rPr>
                <w:rFonts w:ascii="Arial" w:hAnsi="Arial" w:cs="Arial"/>
                <w:szCs w:val="28"/>
              </w:rPr>
              <w:t xml:space="preserve">of contributions </w:t>
            </w:r>
            <w:r w:rsidRPr="00C1789B">
              <w:rPr>
                <w:rFonts w:ascii="Arial" w:hAnsi="Arial" w:cs="Arial"/>
                <w:szCs w:val="28"/>
              </w:rPr>
              <w:t>per year</w:t>
            </w:r>
            <w:r>
              <w:rPr>
                <w:rFonts w:ascii="Arial" w:hAnsi="Arial" w:cs="Arial"/>
                <w:szCs w:val="28"/>
              </w:rPr>
              <w:t>.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</w:p>
          <w:p w:rsidR="005972AC" w:rsidRDefault="005972AC" w:rsidP="005972AC">
            <w:pPr>
              <w:jc w:val="center"/>
              <w:rPr>
                <w:rFonts w:ascii="Arial" w:hAnsi="Arial" w:cs="Arial"/>
              </w:rPr>
            </w:pPr>
          </w:p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  <w:r w:rsidRPr="00C1789B">
              <w:rPr>
                <w:rFonts w:ascii="Arial" w:hAnsi="Arial" w:cs="Arial"/>
              </w:rPr>
              <w:t>Example: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035033">
              <w:rPr>
                <w:rFonts w:ascii="Arial" w:hAnsi="Arial" w:cs="Arial"/>
                <w:sz w:val="144"/>
                <w:szCs w:val="144"/>
              </w:rPr>
              <w:sym w:font="Webdings" w:char="F061"/>
            </w:r>
          </w:p>
          <w:p w:rsidR="005972AC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C1789B">
              <w:rPr>
                <w:rFonts w:ascii="Arial" w:hAnsi="Arial" w:cs="Arial"/>
                <w:szCs w:val="28"/>
              </w:rPr>
              <w:t xml:space="preserve">Receive an </w:t>
            </w:r>
            <w:r w:rsidRPr="00035033">
              <w:rPr>
                <w:rFonts w:ascii="Arial" w:hAnsi="Arial" w:cs="Arial"/>
                <w:szCs w:val="28"/>
                <w:u w:val="single"/>
              </w:rPr>
              <w:t>additional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035033">
              <w:rPr>
                <w:rFonts w:ascii="Arial" w:hAnsi="Arial" w:cs="Arial"/>
                <w:sz w:val="28"/>
                <w:szCs w:val="28"/>
              </w:rPr>
              <w:t xml:space="preserve">% </w:t>
            </w:r>
            <w:r w:rsidRPr="00C1789B">
              <w:rPr>
                <w:rFonts w:ascii="Arial" w:hAnsi="Arial" w:cs="Arial"/>
                <w:szCs w:val="28"/>
              </w:rPr>
              <w:t>on the first $500 you save per year</w:t>
            </w:r>
            <w:r w:rsidR="00BD594E">
              <w:rPr>
                <w:rFonts w:ascii="Arial" w:hAnsi="Arial" w:cs="Arial"/>
                <w:szCs w:val="28"/>
              </w:rPr>
              <w:t>.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</w:p>
          <w:p w:rsidR="005972AC" w:rsidRPr="00C1789B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</w:p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  <w:r w:rsidRPr="00C1789B">
              <w:rPr>
                <w:rFonts w:ascii="Arial" w:hAnsi="Arial" w:cs="Arial"/>
              </w:rPr>
              <w:t>Example: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Save $100, Get $20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Save $100, Get $10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 w:rsidRPr="00195639">
              <w:rPr>
                <w:rFonts w:ascii="Arial" w:hAnsi="Arial" w:cs="Arial"/>
                <w:sz w:val="20"/>
              </w:rPr>
              <w:t>Save $500, Get $100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Save $500, Get $5</w:t>
            </w:r>
            <w:r w:rsidRPr="0019563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 xml:space="preserve"> MAX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 w:rsidRPr="00195639">
              <w:rPr>
                <w:rFonts w:ascii="Arial" w:hAnsi="Arial" w:cs="Arial"/>
                <w:sz w:val="20"/>
              </w:rPr>
              <w:t>Save $2500, Get $500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>MAX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Default="005972AC" w:rsidP="005972AC">
            <w:pPr>
              <w:jc w:val="center"/>
              <w:rPr>
                <w:rFonts w:ascii="Arial" w:hAnsi="Arial" w:cs="Arial"/>
                <w:sz w:val="32"/>
              </w:rPr>
            </w:pPr>
            <w:r w:rsidRPr="00195639">
              <w:rPr>
                <w:rFonts w:ascii="Arial" w:hAnsi="Arial" w:cs="Arial"/>
                <w:sz w:val="20"/>
              </w:rPr>
              <w:t>Save $</w:t>
            </w:r>
            <w:r>
              <w:rPr>
                <w:rFonts w:ascii="Arial" w:hAnsi="Arial" w:cs="Arial"/>
                <w:sz w:val="20"/>
              </w:rPr>
              <w:t>2500, Get $5</w:t>
            </w:r>
            <w:r w:rsidRPr="0019563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>MAX</w:t>
            </w:r>
          </w:p>
        </w:tc>
      </w:tr>
      <w:tr w:rsidR="005972AC">
        <w:tc>
          <w:tcPr>
            <w:tcW w:w="15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1C0585" w:rsidP="009A077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Greater than </w:t>
            </w:r>
            <w:r w:rsidR="009B7F6E">
              <w:rPr>
                <w:rFonts w:ascii="Arial" w:hAnsi="Arial" w:cs="Arial"/>
                <w:sz w:val="28"/>
              </w:rPr>
              <w:t>$</w:t>
            </w:r>
            <w:r w:rsidR="009A077D">
              <w:rPr>
                <w:rFonts w:ascii="Arial" w:hAnsi="Arial" w:cs="Arial"/>
                <w:sz w:val="28"/>
              </w:rPr>
              <w:t>93,208</w:t>
            </w:r>
            <w:r w:rsidR="005972AC" w:rsidRPr="00C1789B">
              <w:rPr>
                <w:rFonts w:ascii="Arial" w:hAnsi="Arial" w:cs="Arial"/>
                <w:sz w:val="28"/>
              </w:rPr>
              <w:t>+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  <w:r w:rsidRPr="00636270"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60"/>
              </w:rPr>
            </w:pPr>
            <w:r w:rsidRPr="00035033">
              <w:rPr>
                <w:rFonts w:ascii="Arial" w:hAnsi="Arial" w:cs="Arial"/>
                <w:sz w:val="144"/>
                <w:szCs w:val="160"/>
              </w:rPr>
              <w:sym w:font="Webdings" w:char="F061"/>
            </w:r>
          </w:p>
          <w:p w:rsidR="005972AC" w:rsidRPr="00C1789B" w:rsidRDefault="005972AC" w:rsidP="005972AC">
            <w:pPr>
              <w:jc w:val="center"/>
              <w:rPr>
                <w:rFonts w:ascii="Arial" w:hAnsi="Arial" w:cs="Arial"/>
                <w:szCs w:val="28"/>
              </w:rPr>
            </w:pPr>
            <w:r w:rsidRPr="00C1789B">
              <w:rPr>
                <w:rFonts w:ascii="Arial" w:hAnsi="Arial" w:cs="Arial"/>
                <w:szCs w:val="28"/>
              </w:rPr>
              <w:t xml:space="preserve">IF child is </w:t>
            </w:r>
            <w:r w:rsidR="002F5DE5">
              <w:rPr>
                <w:rFonts w:ascii="Arial" w:hAnsi="Arial" w:cs="Arial"/>
                <w:b/>
                <w:szCs w:val="28"/>
              </w:rPr>
              <w:t>6 – 8</w:t>
            </w:r>
            <w:bookmarkStart w:id="0" w:name="_GoBack"/>
            <w:bookmarkEnd w:id="0"/>
            <w:r w:rsidRPr="00C1789B">
              <w:rPr>
                <w:rFonts w:ascii="Arial" w:hAnsi="Arial" w:cs="Arial"/>
                <w:szCs w:val="28"/>
              </w:rPr>
              <w:t xml:space="preserve"> </w:t>
            </w:r>
          </w:p>
          <w:p w:rsidR="005972AC" w:rsidRPr="00636270" w:rsidRDefault="005972AC" w:rsidP="005972A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C1789B">
              <w:rPr>
                <w:rFonts w:ascii="Arial" w:hAnsi="Arial" w:cs="Arial"/>
                <w:szCs w:val="28"/>
              </w:rPr>
              <w:t>years old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035033">
              <w:rPr>
                <w:rFonts w:ascii="Arial" w:hAnsi="Arial" w:cs="Arial"/>
                <w:sz w:val="144"/>
                <w:szCs w:val="144"/>
              </w:rPr>
              <w:sym w:font="Webdings" w:char="F061"/>
            </w:r>
          </w:p>
          <w:p w:rsidR="00BD594E" w:rsidRPr="00035033" w:rsidRDefault="00BD594E" w:rsidP="00BD594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</w:t>
            </w:r>
            <w:r w:rsidRPr="00C1789B">
              <w:rPr>
                <w:rFonts w:ascii="Arial" w:hAnsi="Arial" w:cs="Arial"/>
                <w:szCs w:val="28"/>
              </w:rPr>
              <w:t xml:space="preserve">eceive </w:t>
            </w:r>
            <w:r>
              <w:rPr>
                <w:rFonts w:ascii="Arial" w:hAnsi="Arial" w:cs="Arial"/>
                <w:szCs w:val="28"/>
              </w:rPr>
              <w:t xml:space="preserve">a </w:t>
            </w:r>
            <w:r w:rsidRPr="00035033">
              <w:rPr>
                <w:rFonts w:ascii="Arial" w:hAnsi="Arial" w:cs="Arial"/>
                <w:sz w:val="28"/>
                <w:szCs w:val="28"/>
              </w:rPr>
              <w:t>20%</w:t>
            </w:r>
          </w:p>
          <w:p w:rsidR="005972AC" w:rsidRPr="00C1789B" w:rsidRDefault="00BD594E" w:rsidP="00BD594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grant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on </w:t>
            </w:r>
            <w:r w:rsidRPr="00C1789B">
              <w:rPr>
                <w:rFonts w:ascii="Arial" w:hAnsi="Arial" w:cs="Arial"/>
                <w:szCs w:val="28"/>
              </w:rPr>
              <w:t xml:space="preserve">up to $2500 </w:t>
            </w:r>
            <w:r>
              <w:rPr>
                <w:rFonts w:ascii="Arial" w:hAnsi="Arial" w:cs="Arial"/>
                <w:szCs w:val="28"/>
              </w:rPr>
              <w:t xml:space="preserve">of contributions </w:t>
            </w:r>
            <w:r w:rsidRPr="00C1789B">
              <w:rPr>
                <w:rFonts w:ascii="Arial" w:hAnsi="Arial" w:cs="Arial"/>
                <w:szCs w:val="28"/>
              </w:rPr>
              <w:t>per year</w:t>
            </w:r>
            <w:r>
              <w:rPr>
                <w:rFonts w:ascii="Arial" w:hAnsi="Arial" w:cs="Arial"/>
                <w:szCs w:val="28"/>
              </w:rPr>
              <w:t>.</w:t>
            </w:r>
            <w:r w:rsidRPr="00C1789B">
              <w:rPr>
                <w:rFonts w:ascii="Arial" w:hAnsi="Arial" w:cs="Arial"/>
                <w:szCs w:val="28"/>
              </w:rPr>
              <w:t xml:space="preserve"> </w:t>
            </w:r>
          </w:p>
          <w:p w:rsidR="005972AC" w:rsidRPr="00C1789B" w:rsidRDefault="005972AC" w:rsidP="005972AC">
            <w:pPr>
              <w:rPr>
                <w:rFonts w:ascii="Arial" w:hAnsi="Arial" w:cs="Arial"/>
              </w:rPr>
            </w:pPr>
          </w:p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  <w:r w:rsidRPr="00C1789B">
              <w:rPr>
                <w:rFonts w:ascii="Arial" w:hAnsi="Arial" w:cs="Arial"/>
              </w:rPr>
              <w:t>Example: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  <w:r w:rsidRPr="00636270"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Save $100, Get $20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 w:rsidRPr="00195639">
              <w:rPr>
                <w:rFonts w:ascii="Arial" w:hAnsi="Arial" w:cs="Arial"/>
                <w:sz w:val="20"/>
              </w:rPr>
              <w:t>Save $500, Get $100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72AC">
        <w:tc>
          <w:tcPr>
            <w:tcW w:w="15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2AC" w:rsidRPr="00C1789B" w:rsidRDefault="005972AC" w:rsidP="005972A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972AC" w:rsidRPr="00195639" w:rsidRDefault="005972AC" w:rsidP="005972AC">
            <w:pPr>
              <w:jc w:val="center"/>
              <w:rPr>
                <w:rFonts w:ascii="Arial" w:hAnsi="Arial" w:cs="Arial"/>
                <w:sz w:val="20"/>
              </w:rPr>
            </w:pPr>
            <w:r w:rsidRPr="00195639">
              <w:rPr>
                <w:rFonts w:ascii="Arial" w:hAnsi="Arial" w:cs="Arial"/>
                <w:sz w:val="20"/>
              </w:rPr>
              <w:t>Save $2500, Get $500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5639">
              <w:rPr>
                <w:rFonts w:ascii="Arial" w:hAnsi="Arial" w:cs="Arial"/>
                <w:sz w:val="10"/>
              </w:rPr>
              <w:t>MAX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72AC" w:rsidRPr="00035033" w:rsidRDefault="005972AC" w:rsidP="005972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420E" w:rsidRPr="003F2799" w:rsidRDefault="003F2799" w:rsidP="003F2799">
      <w:pPr>
        <w:jc w:val="center"/>
        <w:rPr>
          <w:rFonts w:ascii="Arial" w:hAnsi="Arial" w:cs="Arial"/>
          <w:sz w:val="16"/>
          <w:szCs w:val="16"/>
        </w:rPr>
      </w:pPr>
      <w:r w:rsidRPr="003F2799">
        <w:rPr>
          <w:rFonts w:ascii="Arial" w:hAnsi="Arial" w:cs="Arial"/>
          <w:sz w:val="16"/>
          <w:szCs w:val="16"/>
        </w:rPr>
        <w:t>* 2</w:t>
      </w:r>
      <w:r>
        <w:rPr>
          <w:rFonts w:ascii="Arial" w:hAnsi="Arial" w:cs="Arial"/>
          <w:sz w:val="16"/>
          <w:szCs w:val="16"/>
        </w:rPr>
        <w:t>018 CLB income levels by number of children: 1-3 ($46,605), 4 ($52,583), 5 ($58,586), 6 ($64,589)</w:t>
      </w:r>
    </w:p>
    <w:p w:rsidR="00173A6A" w:rsidRPr="003F2799" w:rsidRDefault="00173A6A" w:rsidP="005972AC">
      <w:pPr>
        <w:jc w:val="center"/>
        <w:rPr>
          <w:rFonts w:ascii="Arial" w:hAnsi="Arial" w:cs="Arial"/>
          <w:sz w:val="20"/>
          <w:szCs w:val="20"/>
        </w:rPr>
      </w:pPr>
      <w:r w:rsidRPr="003F2799">
        <w:rPr>
          <w:rFonts w:ascii="Arial" w:hAnsi="Arial" w:cs="Arial"/>
          <w:sz w:val="20"/>
          <w:szCs w:val="20"/>
        </w:rPr>
        <w:t xml:space="preserve">Important </w:t>
      </w:r>
      <w:r w:rsidR="00140D65" w:rsidRPr="003F2799">
        <w:rPr>
          <w:rFonts w:ascii="Arial" w:hAnsi="Arial" w:cs="Arial"/>
          <w:sz w:val="20"/>
          <w:szCs w:val="20"/>
        </w:rPr>
        <w:t>i</w:t>
      </w:r>
      <w:r w:rsidR="006D4CFA" w:rsidRPr="003F2799">
        <w:rPr>
          <w:rFonts w:ascii="Arial" w:hAnsi="Arial" w:cs="Arial"/>
          <w:sz w:val="20"/>
          <w:szCs w:val="20"/>
        </w:rPr>
        <w:t>nformation</w:t>
      </w:r>
      <w:r w:rsidRPr="003F2799">
        <w:rPr>
          <w:rFonts w:ascii="Arial" w:hAnsi="Arial" w:cs="Arial"/>
          <w:sz w:val="20"/>
          <w:szCs w:val="20"/>
        </w:rPr>
        <w:t xml:space="preserve"> </w:t>
      </w:r>
      <w:r w:rsidR="00140D65" w:rsidRPr="003F2799">
        <w:rPr>
          <w:rFonts w:ascii="Arial" w:hAnsi="Arial" w:cs="Arial"/>
          <w:sz w:val="20"/>
          <w:szCs w:val="20"/>
        </w:rPr>
        <w:t>o</w:t>
      </w:r>
      <w:r w:rsidRPr="003F2799">
        <w:rPr>
          <w:rFonts w:ascii="Arial" w:hAnsi="Arial" w:cs="Arial"/>
          <w:sz w:val="20"/>
          <w:szCs w:val="20"/>
        </w:rPr>
        <w:t xml:space="preserve">n the </w:t>
      </w:r>
      <w:r w:rsidR="00140D65" w:rsidRPr="003F2799">
        <w:rPr>
          <w:rFonts w:ascii="Arial" w:hAnsi="Arial" w:cs="Arial"/>
          <w:sz w:val="20"/>
          <w:szCs w:val="20"/>
        </w:rPr>
        <w:t>b</w:t>
      </w:r>
      <w:r w:rsidRPr="003F2799">
        <w:rPr>
          <w:rFonts w:ascii="Arial" w:hAnsi="Arial" w:cs="Arial"/>
          <w:sz w:val="20"/>
          <w:szCs w:val="20"/>
        </w:rPr>
        <w:t>ack</w:t>
      </w:r>
    </w:p>
    <w:p w:rsidR="002162FF" w:rsidRPr="00D953A9" w:rsidRDefault="00636270" w:rsidP="00195639">
      <w:pPr>
        <w:rPr>
          <w:rFonts w:cs="Arial"/>
          <w:b/>
        </w:rPr>
      </w:pPr>
      <w:r w:rsidRPr="002162FF">
        <w:rPr>
          <w:rFonts w:cs="Arial"/>
          <w:b/>
        </w:rPr>
        <w:lastRenderedPageBreak/>
        <w:t xml:space="preserve">Important Points </w:t>
      </w:r>
    </w:p>
    <w:p w:rsidR="006D4CFA" w:rsidRPr="002162FF" w:rsidRDefault="00645956" w:rsidP="0064595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You do</w:t>
      </w:r>
      <w:r w:rsidR="00BD594E">
        <w:rPr>
          <w:rFonts w:cs="Arial"/>
        </w:rPr>
        <w:t xml:space="preserve"> </w:t>
      </w:r>
      <w:r>
        <w:rPr>
          <w:rFonts w:cs="Arial"/>
        </w:rPr>
        <w:t>n</w:t>
      </w:r>
      <w:r w:rsidR="00BD594E">
        <w:rPr>
          <w:rFonts w:cs="Arial"/>
        </w:rPr>
        <w:t>o</w:t>
      </w:r>
      <w:r>
        <w:rPr>
          <w:rFonts w:cs="Arial"/>
        </w:rPr>
        <w:t xml:space="preserve">t need to contribute any money to </w:t>
      </w:r>
      <w:r w:rsidR="00BD594E">
        <w:rPr>
          <w:rFonts w:cs="Arial"/>
        </w:rPr>
        <w:t xml:space="preserve">a child’s </w:t>
      </w:r>
      <w:r>
        <w:rPr>
          <w:rFonts w:cs="Arial"/>
        </w:rPr>
        <w:t xml:space="preserve">RESP to receive the </w:t>
      </w:r>
      <w:r w:rsidR="005875F1">
        <w:rPr>
          <w:rFonts w:cs="Arial"/>
        </w:rPr>
        <w:t>Canada</w:t>
      </w:r>
      <w:r w:rsidR="008B520F">
        <w:rPr>
          <w:rFonts w:cs="Arial"/>
        </w:rPr>
        <w:t xml:space="preserve"> Learning Bond (</w:t>
      </w:r>
      <w:r w:rsidR="008B520F" w:rsidRPr="002162FF">
        <w:rPr>
          <w:rFonts w:cs="Arial"/>
        </w:rPr>
        <w:t>CLB</w:t>
      </w:r>
      <w:r w:rsidR="008B520F">
        <w:rPr>
          <w:rFonts w:cs="Arial"/>
        </w:rPr>
        <w:t xml:space="preserve">) or the </w:t>
      </w:r>
      <w:r w:rsidR="005972AC">
        <w:rPr>
          <w:rFonts w:cs="Arial"/>
        </w:rPr>
        <w:t>BC Training and Education Savings Grant (BCTESG)</w:t>
      </w:r>
      <w:r w:rsidR="00BD594E">
        <w:rPr>
          <w:rFonts w:cs="Arial"/>
        </w:rPr>
        <w:t>.</w:t>
      </w:r>
      <w:r w:rsidR="006D4CFA" w:rsidRPr="002162FF">
        <w:rPr>
          <w:rFonts w:cs="Arial"/>
        </w:rPr>
        <w:t xml:space="preserve"> </w:t>
      </w:r>
      <w:r w:rsidR="008B520F">
        <w:rPr>
          <w:rFonts w:cs="Arial"/>
        </w:rPr>
        <w:t>(See the b</w:t>
      </w:r>
      <w:r w:rsidR="00BD60E9">
        <w:rPr>
          <w:rFonts w:cs="Arial"/>
        </w:rPr>
        <w:t>lue columns on the opposite page</w:t>
      </w:r>
      <w:r w:rsidR="008B520F">
        <w:rPr>
          <w:rFonts w:cs="Arial"/>
        </w:rPr>
        <w:t xml:space="preserve"> for details</w:t>
      </w:r>
      <w:r w:rsidR="00BD60E9">
        <w:rPr>
          <w:rFonts w:cs="Arial"/>
        </w:rPr>
        <w:t>).</w:t>
      </w:r>
    </w:p>
    <w:p w:rsidR="002162FF" w:rsidRPr="002162FF" w:rsidRDefault="002162FF" w:rsidP="002162FF">
      <w:pPr>
        <w:pStyle w:val="ListParagraph"/>
        <w:rPr>
          <w:rFonts w:cs="Arial"/>
        </w:rPr>
      </w:pPr>
    </w:p>
    <w:p w:rsidR="007219B8" w:rsidRPr="007219B8" w:rsidRDefault="007219B8" w:rsidP="007219B8">
      <w:pPr>
        <w:pStyle w:val="ListParagraph"/>
        <w:numPr>
          <w:ilvl w:val="0"/>
          <w:numId w:val="1"/>
        </w:numPr>
        <w:rPr>
          <w:rFonts w:cs="Arial"/>
        </w:rPr>
      </w:pPr>
      <w:r w:rsidRPr="007219B8">
        <w:rPr>
          <w:rFonts w:cs="Arial"/>
        </w:rPr>
        <w:t xml:space="preserve">Each year that you contribute to your child’s RESP, the government will automatically deposit up to $600 of </w:t>
      </w:r>
      <w:r>
        <w:rPr>
          <w:rFonts w:cs="Arial"/>
        </w:rPr>
        <w:t xml:space="preserve">savings grants (Basic Canada Education Savings Grant and Additional Canada Education Savings Grant) </w:t>
      </w:r>
      <w:r w:rsidRPr="007219B8">
        <w:rPr>
          <w:rFonts w:cs="Arial"/>
        </w:rPr>
        <w:t xml:space="preserve">into your child’s RESP account. The lifetime maximum government contribution from the Canada Education Savings Grant (CESG) is $7200. (See the white columns on opposite page for details). </w:t>
      </w:r>
    </w:p>
    <w:p w:rsidR="00636270" w:rsidRPr="002162FF" w:rsidRDefault="007219B8" w:rsidP="00E06D3F">
      <w:pPr>
        <w:rPr>
          <w:rFonts w:cs="Arial"/>
          <w:b/>
        </w:rPr>
      </w:pPr>
      <w:r w:rsidRPr="007219B8">
        <w:rPr>
          <w:rFonts w:cs="Arial"/>
        </w:rPr>
        <w:t xml:space="preserve"> </w:t>
      </w:r>
    </w:p>
    <w:p w:rsidR="00316950" w:rsidRDefault="003C6F22" w:rsidP="00636270">
      <w:pPr>
        <w:rPr>
          <w:rFonts w:cs="Arial"/>
          <w:b/>
        </w:rPr>
      </w:pPr>
      <w:r>
        <w:rPr>
          <w:rFonts w:cs="Arial"/>
          <w:b/>
        </w:rPr>
        <w:t>FAQS</w:t>
      </w:r>
    </w:p>
    <w:p w:rsidR="005336AD" w:rsidRDefault="008B520F" w:rsidP="004B05C7">
      <w:pPr>
        <w:pStyle w:val="ListParagraph"/>
        <w:numPr>
          <w:ilvl w:val="0"/>
          <w:numId w:val="6"/>
        </w:numPr>
        <w:ind w:left="360"/>
        <w:rPr>
          <w:rFonts w:cs="Arial"/>
          <w:b/>
        </w:rPr>
      </w:pPr>
      <w:r>
        <w:rPr>
          <w:rFonts w:cs="Arial"/>
          <w:b/>
        </w:rPr>
        <w:t xml:space="preserve">Is </w:t>
      </w:r>
      <w:r w:rsidR="005336AD">
        <w:rPr>
          <w:rFonts w:cs="Arial"/>
          <w:b/>
        </w:rPr>
        <w:t xml:space="preserve">my child </w:t>
      </w:r>
      <w:r>
        <w:rPr>
          <w:rFonts w:cs="Arial"/>
          <w:b/>
        </w:rPr>
        <w:t>eligible for</w:t>
      </w:r>
      <w:r w:rsidR="005336AD">
        <w:rPr>
          <w:rFonts w:cs="Arial"/>
          <w:b/>
        </w:rPr>
        <w:t xml:space="preserve"> an RESP?</w:t>
      </w:r>
    </w:p>
    <w:p w:rsidR="005336AD" w:rsidRDefault="004B05C7" w:rsidP="008B520F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A child can be named to an RESP if </w:t>
      </w:r>
      <w:r w:rsidR="000701FD">
        <w:rPr>
          <w:rFonts w:cs="Arial"/>
        </w:rPr>
        <w:t xml:space="preserve">both the </w:t>
      </w:r>
      <w:r>
        <w:rPr>
          <w:rFonts w:cs="Arial"/>
        </w:rPr>
        <w:t xml:space="preserve">child and </w:t>
      </w:r>
      <w:r w:rsidR="000701FD">
        <w:rPr>
          <w:rFonts w:cs="Arial"/>
        </w:rPr>
        <w:t xml:space="preserve">a </w:t>
      </w:r>
      <w:r>
        <w:rPr>
          <w:rFonts w:cs="Arial"/>
        </w:rPr>
        <w:t xml:space="preserve">parent have </w:t>
      </w:r>
      <w:r w:rsidR="000701FD">
        <w:rPr>
          <w:rFonts w:cs="Arial"/>
        </w:rPr>
        <w:t xml:space="preserve">a Canadian </w:t>
      </w:r>
      <w:r>
        <w:rPr>
          <w:rFonts w:cs="Arial"/>
        </w:rPr>
        <w:t xml:space="preserve">Social Insurance Number (SIN). </w:t>
      </w:r>
    </w:p>
    <w:p w:rsidR="00571C01" w:rsidRPr="00645956" w:rsidRDefault="00571C01" w:rsidP="004B05C7">
      <w:pPr>
        <w:ind w:left="-360"/>
        <w:rPr>
          <w:rFonts w:cs="Arial"/>
        </w:rPr>
      </w:pPr>
    </w:p>
    <w:p w:rsidR="003C6F22" w:rsidRPr="00316950" w:rsidRDefault="003C6F22" w:rsidP="004B05C7">
      <w:pPr>
        <w:pStyle w:val="ListParagraph"/>
        <w:numPr>
          <w:ilvl w:val="0"/>
          <w:numId w:val="6"/>
        </w:numPr>
        <w:ind w:left="360"/>
        <w:rPr>
          <w:rFonts w:cs="Arial"/>
        </w:rPr>
      </w:pPr>
      <w:r>
        <w:rPr>
          <w:rFonts w:cs="Arial"/>
          <w:b/>
        </w:rPr>
        <w:t xml:space="preserve">When will the </w:t>
      </w:r>
      <w:r w:rsidR="00454A14">
        <w:rPr>
          <w:rFonts w:cs="Arial"/>
          <w:b/>
        </w:rPr>
        <w:t xml:space="preserve">free education </w:t>
      </w:r>
      <w:r>
        <w:rPr>
          <w:rFonts w:cs="Arial"/>
          <w:b/>
        </w:rPr>
        <w:t>money go into my child’s RESP account</w:t>
      </w:r>
      <w:r w:rsidR="004B05C7">
        <w:rPr>
          <w:rFonts w:cs="Arial"/>
          <w:b/>
        </w:rPr>
        <w:t xml:space="preserve"> if I apply through StartMyRESP.ca/</w:t>
      </w:r>
      <w:r w:rsidR="0035420E">
        <w:rPr>
          <w:rFonts w:cs="Arial"/>
          <w:b/>
        </w:rPr>
        <w:t>FSGV?</w:t>
      </w:r>
    </w:p>
    <w:p w:rsidR="00243203" w:rsidRDefault="0029360A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Money </w:t>
      </w:r>
      <w:r w:rsidR="002F2AA5">
        <w:rPr>
          <w:rFonts w:cs="Arial"/>
        </w:rPr>
        <w:t xml:space="preserve">from </w:t>
      </w:r>
      <w:r>
        <w:rPr>
          <w:rFonts w:cs="Arial"/>
        </w:rPr>
        <w:t xml:space="preserve">the Canada Learning Bond (CLB) will arrive within </w:t>
      </w:r>
      <w:r w:rsidR="002F2AA5">
        <w:rPr>
          <w:rFonts w:cs="Arial"/>
        </w:rPr>
        <w:t xml:space="preserve">8 weeks of </w:t>
      </w:r>
      <w:r>
        <w:rPr>
          <w:rFonts w:cs="Arial"/>
        </w:rPr>
        <w:t>a</w:t>
      </w:r>
      <w:r w:rsidR="004B05C7">
        <w:rPr>
          <w:rFonts w:cs="Arial"/>
        </w:rPr>
        <w:t>pply</w:t>
      </w:r>
      <w:r w:rsidR="002F2AA5">
        <w:rPr>
          <w:rFonts w:cs="Arial"/>
        </w:rPr>
        <w:t>ing</w:t>
      </w:r>
      <w:r w:rsidR="004B05C7">
        <w:rPr>
          <w:rFonts w:cs="Arial"/>
        </w:rPr>
        <w:t>.</w:t>
      </w:r>
    </w:p>
    <w:p w:rsidR="00243203" w:rsidRDefault="002F2AA5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</w:t>
      </w:r>
      <w:r w:rsidR="00316950" w:rsidRPr="004B05C7">
        <w:rPr>
          <w:rFonts w:cs="Arial"/>
        </w:rPr>
        <w:t xml:space="preserve">he </w:t>
      </w:r>
      <w:r w:rsidR="0029360A" w:rsidRPr="004B05C7">
        <w:rPr>
          <w:rFonts w:cs="Arial"/>
        </w:rPr>
        <w:t>BC Training and E</w:t>
      </w:r>
      <w:r w:rsidR="00490D1E">
        <w:rPr>
          <w:rFonts w:cs="Arial"/>
        </w:rPr>
        <w:t>ducation Savings Grant (BCTESG)</w:t>
      </w:r>
      <w:r w:rsidR="00316950" w:rsidRPr="004B05C7">
        <w:rPr>
          <w:rFonts w:cs="Arial"/>
        </w:rPr>
        <w:t xml:space="preserve"> will arrive 6 to 8 weeks </w:t>
      </w:r>
      <w:r w:rsidR="008B520F">
        <w:rPr>
          <w:rFonts w:cs="Arial"/>
        </w:rPr>
        <w:t xml:space="preserve">after </w:t>
      </w:r>
      <w:r w:rsidR="004B05C7">
        <w:rPr>
          <w:rFonts w:cs="Arial"/>
        </w:rPr>
        <w:t>your e</w:t>
      </w:r>
      <w:r w:rsidR="001C4BC6">
        <w:rPr>
          <w:rFonts w:cs="Arial"/>
        </w:rPr>
        <w:t>ligible child turns 6</w:t>
      </w:r>
      <w:r w:rsidR="008B520F">
        <w:rPr>
          <w:rFonts w:cs="Arial"/>
        </w:rPr>
        <w:t xml:space="preserve"> years old. </w:t>
      </w:r>
      <w:r w:rsidR="001C4BC6">
        <w:rPr>
          <w:rFonts w:cs="Arial"/>
        </w:rPr>
        <w:t xml:space="preserve"> </w:t>
      </w:r>
      <w:r>
        <w:rPr>
          <w:rFonts w:cs="Arial"/>
        </w:rPr>
        <w:t>I</w:t>
      </w:r>
      <w:r w:rsidR="004B05C7">
        <w:rPr>
          <w:rFonts w:cs="Arial"/>
        </w:rPr>
        <w:t>f your eligible child is already 6</w:t>
      </w:r>
      <w:r w:rsidR="005875F1">
        <w:rPr>
          <w:rFonts w:cs="Arial"/>
        </w:rPr>
        <w:t xml:space="preserve"> to </w:t>
      </w:r>
      <w:r w:rsidR="004B05C7">
        <w:rPr>
          <w:rFonts w:cs="Arial"/>
        </w:rPr>
        <w:t>9</w:t>
      </w:r>
      <w:r w:rsidR="0035420E">
        <w:rPr>
          <w:rFonts w:cs="Arial"/>
        </w:rPr>
        <w:t xml:space="preserve"> years old</w:t>
      </w:r>
      <w:r>
        <w:rPr>
          <w:rFonts w:cs="Arial"/>
        </w:rPr>
        <w:t>, the grant will be deposited within 8 weeks of applying</w:t>
      </w:r>
      <w:r w:rsidR="0035420E">
        <w:rPr>
          <w:rFonts w:cs="Arial"/>
        </w:rPr>
        <w:t>.</w:t>
      </w:r>
    </w:p>
    <w:p w:rsidR="004B05C7" w:rsidRPr="004B05C7" w:rsidRDefault="004B05C7" w:rsidP="004B05C7">
      <w:pPr>
        <w:pStyle w:val="ListParagraph"/>
        <w:ind w:left="1080"/>
        <w:rPr>
          <w:rFonts w:cs="Arial"/>
        </w:rPr>
      </w:pPr>
    </w:p>
    <w:p w:rsidR="00C123BF" w:rsidRPr="00C123BF" w:rsidRDefault="00C123BF" w:rsidP="004B05C7">
      <w:pPr>
        <w:pStyle w:val="ListParagraph"/>
        <w:numPr>
          <w:ilvl w:val="0"/>
          <w:numId w:val="6"/>
        </w:numPr>
        <w:ind w:left="360"/>
        <w:rPr>
          <w:rFonts w:cs="Arial"/>
        </w:rPr>
      </w:pPr>
      <w:r>
        <w:rPr>
          <w:rFonts w:cs="Arial"/>
          <w:b/>
        </w:rPr>
        <w:t>Who can open or contribute to an RESP?</w:t>
      </w:r>
    </w:p>
    <w:p w:rsidR="005875F1" w:rsidRDefault="00C123BF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Anyone can open an RESP for a child, as long as </w:t>
      </w:r>
      <w:r w:rsidR="000701FD">
        <w:rPr>
          <w:rFonts w:cs="Arial"/>
        </w:rPr>
        <w:t xml:space="preserve">they </w:t>
      </w:r>
      <w:r>
        <w:rPr>
          <w:rFonts w:cs="Arial"/>
        </w:rPr>
        <w:t xml:space="preserve">have the SIN </w:t>
      </w:r>
      <w:r w:rsidR="00FD746E">
        <w:rPr>
          <w:rFonts w:cs="Arial"/>
        </w:rPr>
        <w:t>number for</w:t>
      </w:r>
      <w:r>
        <w:rPr>
          <w:rFonts w:cs="Arial"/>
        </w:rPr>
        <w:t xml:space="preserve"> both the child and parent</w:t>
      </w:r>
      <w:r w:rsidR="0029360A">
        <w:rPr>
          <w:rFonts w:cs="Arial"/>
        </w:rPr>
        <w:t>, and the parent’s consent.</w:t>
      </w:r>
    </w:p>
    <w:p w:rsidR="005875F1" w:rsidRDefault="000701FD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Anyone can contribute to an existing RESP. </w:t>
      </w:r>
    </w:p>
    <w:p w:rsidR="007177C0" w:rsidRPr="0029360A" w:rsidRDefault="007177C0" w:rsidP="004B05C7">
      <w:pPr>
        <w:rPr>
          <w:rFonts w:cs="Arial"/>
        </w:rPr>
      </w:pPr>
    </w:p>
    <w:p w:rsidR="00942A5C" w:rsidRPr="00942A5C" w:rsidRDefault="007177C0" w:rsidP="00942A5C">
      <w:pPr>
        <w:pStyle w:val="ListParagraph"/>
        <w:numPr>
          <w:ilvl w:val="0"/>
          <w:numId w:val="6"/>
        </w:numPr>
        <w:ind w:left="360"/>
        <w:rPr>
          <w:rFonts w:cs="Arial"/>
        </w:rPr>
      </w:pPr>
      <w:r w:rsidRPr="007177C0">
        <w:rPr>
          <w:rFonts w:cs="Arial"/>
          <w:b/>
        </w:rPr>
        <w:t>W</w:t>
      </w:r>
      <w:r w:rsidR="0029360A">
        <w:rPr>
          <w:rFonts w:cs="Arial"/>
          <w:b/>
        </w:rPr>
        <w:t>hat if my child</w:t>
      </w:r>
      <w:r w:rsidRPr="007177C0">
        <w:rPr>
          <w:rFonts w:cs="Arial"/>
          <w:b/>
        </w:rPr>
        <w:t xml:space="preserve"> already</w:t>
      </w:r>
      <w:r w:rsidR="0029360A">
        <w:rPr>
          <w:rFonts w:cs="Arial"/>
          <w:b/>
        </w:rPr>
        <w:t xml:space="preserve"> has an RESP</w:t>
      </w:r>
      <w:r w:rsidRPr="007177C0">
        <w:rPr>
          <w:rFonts w:cs="Arial"/>
          <w:b/>
        </w:rPr>
        <w:t>?</w:t>
      </w:r>
    </w:p>
    <w:p w:rsidR="005875F1" w:rsidRDefault="00FD7D37">
      <w:pPr>
        <w:pStyle w:val="ListParagraph"/>
        <w:numPr>
          <w:ilvl w:val="0"/>
          <w:numId w:val="23"/>
        </w:numPr>
        <w:rPr>
          <w:rFonts w:cs="Arial"/>
        </w:rPr>
      </w:pPr>
      <w:r w:rsidRPr="00942A5C">
        <w:rPr>
          <w:shd w:val="clear" w:color="auto" w:fill="FFFFFF"/>
        </w:rPr>
        <w:t>If your</w:t>
      </w:r>
      <w:r w:rsidR="0029360A" w:rsidRPr="00942A5C">
        <w:rPr>
          <w:shd w:val="clear" w:color="auto" w:fill="FFFFFF"/>
        </w:rPr>
        <w:t xml:space="preserve"> child already has an RESP</w:t>
      </w:r>
      <w:r w:rsidR="007177C0" w:rsidRPr="00942A5C">
        <w:rPr>
          <w:shd w:val="clear" w:color="auto" w:fill="FFFFFF"/>
        </w:rPr>
        <w:t>, make sure th</w:t>
      </w:r>
      <w:r w:rsidRPr="00942A5C">
        <w:rPr>
          <w:shd w:val="clear" w:color="auto" w:fill="FFFFFF"/>
        </w:rPr>
        <w:t xml:space="preserve">e RESP provider offers the </w:t>
      </w:r>
      <w:r w:rsidR="001538B0" w:rsidRPr="00942A5C">
        <w:rPr>
          <w:shd w:val="clear" w:color="auto" w:fill="FFFFFF"/>
        </w:rPr>
        <w:t xml:space="preserve">Canada Learning Bond (CLB) and the </w:t>
      </w:r>
      <w:r w:rsidR="0029360A" w:rsidRPr="00942A5C">
        <w:rPr>
          <w:rFonts w:cs="Arial"/>
        </w:rPr>
        <w:t xml:space="preserve">BC Training and Education Savings Grant (BCTESG) </w:t>
      </w:r>
      <w:r w:rsidRPr="00942A5C">
        <w:rPr>
          <w:shd w:val="clear" w:color="auto" w:fill="FFFFFF"/>
        </w:rPr>
        <w:t>that your child may be eligible for</w:t>
      </w:r>
      <w:r w:rsidR="0029360A" w:rsidRPr="00942A5C">
        <w:rPr>
          <w:shd w:val="clear" w:color="auto" w:fill="FFFFFF"/>
        </w:rPr>
        <w:t xml:space="preserve">.  </w:t>
      </w:r>
    </w:p>
    <w:p w:rsidR="00571C01" w:rsidRPr="0035420E" w:rsidRDefault="00FD7D37" w:rsidP="00942A5C">
      <w:pPr>
        <w:pStyle w:val="ListParagraph"/>
        <w:numPr>
          <w:ilvl w:val="0"/>
          <w:numId w:val="24"/>
        </w:numPr>
        <w:rPr>
          <w:rFonts w:cs="Arial"/>
        </w:rPr>
      </w:pPr>
      <w:r w:rsidRPr="0035420E">
        <w:rPr>
          <w:rFonts w:cs="Arial"/>
        </w:rPr>
        <w:t xml:space="preserve">Group </w:t>
      </w:r>
      <w:r w:rsidR="005875F1">
        <w:rPr>
          <w:rFonts w:cs="Arial"/>
        </w:rPr>
        <w:t>p</w:t>
      </w:r>
      <w:r w:rsidRPr="0035420E">
        <w:rPr>
          <w:rFonts w:cs="Arial"/>
        </w:rPr>
        <w:t>lans</w:t>
      </w:r>
      <w:r w:rsidR="00942A5C">
        <w:rPr>
          <w:rFonts w:cs="Arial"/>
        </w:rPr>
        <w:t xml:space="preserve"> operated by</w:t>
      </w:r>
      <w:r w:rsidR="00571C01" w:rsidRPr="0035420E">
        <w:rPr>
          <w:rFonts w:cs="Arial"/>
        </w:rPr>
        <w:t xml:space="preserve"> </w:t>
      </w:r>
      <w:r w:rsidRPr="0035420E">
        <w:rPr>
          <w:rFonts w:cs="Arial"/>
        </w:rPr>
        <w:t xml:space="preserve">Canadian Scholarship Trust, </w:t>
      </w:r>
      <w:r w:rsidR="00C123BF" w:rsidRPr="0035420E">
        <w:rPr>
          <w:rFonts w:cs="Arial"/>
        </w:rPr>
        <w:t>Children’s</w:t>
      </w:r>
      <w:r w:rsidRPr="0035420E">
        <w:rPr>
          <w:rFonts w:cs="Arial"/>
        </w:rPr>
        <w:t xml:space="preserve"> Education Funds, Global, Heritage Education Funds, Knowledge First Financial, and </w:t>
      </w:r>
      <w:proofErr w:type="spellStart"/>
      <w:r w:rsidRPr="0035420E">
        <w:rPr>
          <w:rFonts w:cs="Arial"/>
        </w:rPr>
        <w:t>Universitas</w:t>
      </w:r>
      <w:proofErr w:type="spellEnd"/>
      <w:r w:rsidR="00942A5C">
        <w:rPr>
          <w:rFonts w:cs="Arial"/>
        </w:rPr>
        <w:t xml:space="preserve"> </w:t>
      </w:r>
      <w:r w:rsidR="00571C01" w:rsidRPr="0035420E">
        <w:rPr>
          <w:rFonts w:cs="Arial"/>
        </w:rPr>
        <w:t xml:space="preserve">do </w:t>
      </w:r>
      <w:r w:rsidR="002B2264" w:rsidRPr="002B2264">
        <w:rPr>
          <w:rFonts w:cs="Arial"/>
          <w:i/>
        </w:rPr>
        <w:t>not</w:t>
      </w:r>
      <w:r w:rsidR="00C123BF" w:rsidRPr="0035420E">
        <w:rPr>
          <w:rFonts w:cs="Arial"/>
        </w:rPr>
        <w:t xml:space="preserve"> offer </w:t>
      </w:r>
      <w:r w:rsidR="00942A5C">
        <w:rPr>
          <w:rFonts w:cs="Arial"/>
        </w:rPr>
        <w:t xml:space="preserve">the </w:t>
      </w:r>
      <w:r w:rsidR="00942A5C" w:rsidRPr="0035420E">
        <w:rPr>
          <w:shd w:val="clear" w:color="auto" w:fill="FFFFFF"/>
        </w:rPr>
        <w:t>Canada Learning Bond (CLB)</w:t>
      </w:r>
      <w:r w:rsidR="00942A5C">
        <w:rPr>
          <w:shd w:val="clear" w:color="auto" w:fill="FFFFFF"/>
        </w:rPr>
        <w:t xml:space="preserve"> or the </w:t>
      </w:r>
      <w:r w:rsidR="0029360A" w:rsidRPr="0035420E">
        <w:rPr>
          <w:rFonts w:cs="Arial"/>
        </w:rPr>
        <w:t xml:space="preserve">BC Training and Education Savings Grant (BCTESG) </w:t>
      </w:r>
      <w:r w:rsidR="00C123BF" w:rsidRPr="0035420E">
        <w:rPr>
          <w:rFonts w:cs="Arial"/>
        </w:rPr>
        <w:t>at $0</w:t>
      </w:r>
      <w:r w:rsidR="00571C01" w:rsidRPr="0035420E">
        <w:rPr>
          <w:rFonts w:cs="Arial"/>
        </w:rPr>
        <w:t xml:space="preserve"> cost. </w:t>
      </w:r>
    </w:p>
    <w:p w:rsidR="007177C0" w:rsidRDefault="00571C01" w:rsidP="001538B0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In order to receive the FREE education money for </w:t>
      </w:r>
      <w:r w:rsidR="0029360A">
        <w:rPr>
          <w:rFonts w:cs="Arial"/>
        </w:rPr>
        <w:t>your child, you may apply for</w:t>
      </w:r>
      <w:r>
        <w:rPr>
          <w:rFonts w:cs="Arial"/>
        </w:rPr>
        <w:t xml:space="preserve"> anot</w:t>
      </w:r>
      <w:r w:rsidR="0035420E">
        <w:rPr>
          <w:rFonts w:cs="Arial"/>
        </w:rPr>
        <w:t>her RESP at StartMyRESP.ca/FSGV,</w:t>
      </w:r>
      <w:r>
        <w:rPr>
          <w:rFonts w:cs="Arial"/>
        </w:rPr>
        <w:t xml:space="preserve"> even without making any contributions to that account.</w:t>
      </w:r>
    </w:p>
    <w:p w:rsidR="007C2770" w:rsidRDefault="007C2770" w:rsidP="004B05C7">
      <w:pPr>
        <w:rPr>
          <w:rFonts w:cs="Arial"/>
        </w:rPr>
      </w:pPr>
    </w:p>
    <w:p w:rsidR="005875F1" w:rsidRDefault="007C2770">
      <w:pPr>
        <w:pStyle w:val="ListParagraph"/>
        <w:numPr>
          <w:ilvl w:val="0"/>
          <w:numId w:val="6"/>
        </w:numPr>
        <w:ind w:left="360"/>
        <w:rPr>
          <w:rFonts w:cs="Arial"/>
          <w:b/>
        </w:rPr>
      </w:pPr>
      <w:r w:rsidRPr="007C2770">
        <w:rPr>
          <w:rFonts w:cs="Arial"/>
          <w:b/>
        </w:rPr>
        <w:t>What happens to all that money if my child decides not to</w:t>
      </w:r>
      <w:r w:rsidR="004B6F69">
        <w:rPr>
          <w:rFonts w:cs="Arial"/>
          <w:b/>
        </w:rPr>
        <w:t xml:space="preserve"> do post-secondary education</w:t>
      </w:r>
      <w:r w:rsidR="00C11506">
        <w:rPr>
          <w:rFonts w:cs="Arial"/>
          <w:b/>
        </w:rPr>
        <w:t>?</w:t>
      </w:r>
    </w:p>
    <w:p w:rsidR="00E14461" w:rsidRDefault="00520777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If your child does</w:t>
      </w:r>
      <w:r w:rsidR="00E14461">
        <w:rPr>
          <w:rFonts w:cs="Arial"/>
        </w:rPr>
        <w:t xml:space="preserve"> </w:t>
      </w:r>
      <w:r>
        <w:rPr>
          <w:rFonts w:cs="Arial"/>
        </w:rPr>
        <w:t>n</w:t>
      </w:r>
      <w:r w:rsidR="00E14461">
        <w:rPr>
          <w:rFonts w:cs="Arial"/>
        </w:rPr>
        <w:t>o</w:t>
      </w:r>
      <w:r>
        <w:rPr>
          <w:rFonts w:cs="Arial"/>
        </w:rPr>
        <w:t>t continue their education</w:t>
      </w:r>
      <w:r w:rsidR="00F05715">
        <w:rPr>
          <w:rFonts w:cs="Arial"/>
        </w:rPr>
        <w:t xml:space="preserve"> immediately after high school</w:t>
      </w:r>
      <w:r>
        <w:rPr>
          <w:rFonts w:cs="Arial"/>
        </w:rPr>
        <w:t>, you can choose to wait before closing the RESP account. The RESP will sta</w:t>
      </w:r>
      <w:r w:rsidR="00490D1E">
        <w:rPr>
          <w:rFonts w:cs="Arial"/>
        </w:rPr>
        <w:t xml:space="preserve">y open </w:t>
      </w:r>
      <w:r w:rsidR="005875F1">
        <w:rPr>
          <w:rFonts w:cs="Arial"/>
        </w:rPr>
        <w:t xml:space="preserve">and available to the child </w:t>
      </w:r>
      <w:r w:rsidR="00490D1E">
        <w:rPr>
          <w:rFonts w:cs="Arial"/>
        </w:rPr>
        <w:t xml:space="preserve">for 36 years. </w:t>
      </w:r>
    </w:p>
    <w:p w:rsidR="00966D16" w:rsidRDefault="00966D16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You may be able to replace the beneficiary and name another child, depending on your plan.</w:t>
      </w:r>
    </w:p>
    <w:p w:rsidR="00966D16" w:rsidRDefault="00966D16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You may be able to transfer the money to your own RRSP. Some rules apply. Check your plan details.</w:t>
      </w:r>
    </w:p>
    <w:p w:rsidR="00243203" w:rsidRDefault="00490D1E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If the RESP is closed</w:t>
      </w:r>
      <w:r w:rsidR="004D51B9">
        <w:rPr>
          <w:rFonts w:cs="Arial"/>
        </w:rPr>
        <w:t xml:space="preserve"> for any reason</w:t>
      </w:r>
      <w:r>
        <w:rPr>
          <w:rFonts w:cs="Arial"/>
        </w:rPr>
        <w:t>, all grants (</w:t>
      </w:r>
      <w:r w:rsidR="005875F1">
        <w:rPr>
          <w:rFonts w:cs="Arial"/>
        </w:rPr>
        <w:t xml:space="preserve">CLB, </w:t>
      </w:r>
      <w:r>
        <w:rPr>
          <w:rFonts w:cs="Arial"/>
        </w:rPr>
        <w:t xml:space="preserve">BCTESG, CESG, and A-CESG) must be returned to the </w:t>
      </w:r>
      <w:r w:rsidR="00F05715">
        <w:rPr>
          <w:rFonts w:cs="Arial"/>
        </w:rPr>
        <w:t>g</w:t>
      </w:r>
      <w:r>
        <w:rPr>
          <w:rFonts w:cs="Arial"/>
        </w:rPr>
        <w:t xml:space="preserve">overnment. Any contributions you </w:t>
      </w:r>
      <w:r w:rsidRPr="007C2770">
        <w:rPr>
          <w:rFonts w:cs="Arial"/>
        </w:rPr>
        <w:t xml:space="preserve">make to your child’s RESP </w:t>
      </w:r>
      <w:r w:rsidR="00F05715">
        <w:rPr>
          <w:rFonts w:cs="Arial"/>
        </w:rPr>
        <w:t xml:space="preserve">(and the interest earned on the account) </w:t>
      </w:r>
      <w:r w:rsidRPr="007C2770">
        <w:rPr>
          <w:rFonts w:cs="Arial"/>
        </w:rPr>
        <w:t>rema</w:t>
      </w:r>
      <w:r>
        <w:rPr>
          <w:rFonts w:cs="Arial"/>
        </w:rPr>
        <w:t xml:space="preserve">in your property and </w:t>
      </w:r>
      <w:r w:rsidR="00E14461">
        <w:rPr>
          <w:rFonts w:cs="Arial"/>
        </w:rPr>
        <w:t>will</w:t>
      </w:r>
      <w:r>
        <w:rPr>
          <w:rFonts w:cs="Arial"/>
        </w:rPr>
        <w:t xml:space="preserve"> </w:t>
      </w:r>
      <w:r w:rsidRPr="007C2770">
        <w:rPr>
          <w:rFonts w:cs="Arial"/>
        </w:rPr>
        <w:t>be returned to you.</w:t>
      </w:r>
    </w:p>
    <w:p w:rsidR="004B6F69" w:rsidRDefault="004B6F69" w:rsidP="004B6F69">
      <w:pPr>
        <w:pStyle w:val="ListParagraph"/>
        <w:rPr>
          <w:rFonts w:cs="Arial"/>
          <w:b/>
        </w:rPr>
      </w:pPr>
    </w:p>
    <w:p w:rsidR="005875F1" w:rsidRDefault="004B6F69">
      <w:pPr>
        <w:pStyle w:val="ListParagraph"/>
        <w:numPr>
          <w:ilvl w:val="0"/>
          <w:numId w:val="6"/>
        </w:numPr>
        <w:ind w:left="360"/>
        <w:rPr>
          <w:rFonts w:cs="Arial"/>
          <w:b/>
        </w:rPr>
      </w:pPr>
      <w:r>
        <w:rPr>
          <w:rFonts w:cs="Arial"/>
          <w:b/>
        </w:rPr>
        <w:t>What is considered eligible post secondary education?</w:t>
      </w:r>
    </w:p>
    <w:p w:rsidR="00100450" w:rsidRDefault="00100450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A university, college, trade school or other institution recognized by the Minister of Employment and Social Development Canada.</w:t>
      </w:r>
    </w:p>
    <w:p w:rsidR="00243203" w:rsidRDefault="002B2264">
      <w:pPr>
        <w:pStyle w:val="ListParagraph"/>
        <w:numPr>
          <w:ilvl w:val="0"/>
          <w:numId w:val="25"/>
        </w:numPr>
        <w:rPr>
          <w:rFonts w:cs="Arial"/>
        </w:rPr>
      </w:pPr>
      <w:r w:rsidRPr="002B2264">
        <w:rPr>
          <w:rFonts w:cs="Arial"/>
        </w:rPr>
        <w:t>Full</w:t>
      </w:r>
      <w:r w:rsidR="00100450">
        <w:rPr>
          <w:rFonts w:cs="Arial"/>
          <w:b/>
        </w:rPr>
        <w:t>-</w:t>
      </w:r>
      <w:r w:rsidR="00100450">
        <w:rPr>
          <w:rFonts w:cs="Arial"/>
        </w:rPr>
        <w:t xml:space="preserve">time and part-time studies are eligible.   </w:t>
      </w:r>
    </w:p>
    <w:p w:rsidR="005875F1" w:rsidRDefault="005875F1">
      <w:pPr>
        <w:rPr>
          <w:rFonts w:cs="Arial"/>
        </w:rPr>
      </w:pPr>
    </w:p>
    <w:p w:rsidR="002B2264" w:rsidRDefault="004B05C7" w:rsidP="002B2264">
      <w:pPr>
        <w:pStyle w:val="ListParagraph"/>
        <w:numPr>
          <w:ilvl w:val="0"/>
          <w:numId w:val="6"/>
        </w:numPr>
        <w:ind w:left="360"/>
        <w:rPr>
          <w:rFonts w:cs="Arial"/>
          <w:b/>
        </w:rPr>
      </w:pPr>
      <w:r w:rsidRPr="004B05C7">
        <w:rPr>
          <w:rFonts w:cs="Arial"/>
          <w:b/>
        </w:rPr>
        <w:t xml:space="preserve">I want to use FSGV’s Start My RESP online application, but my financial institution isn’t </w:t>
      </w:r>
      <w:r w:rsidR="00100450">
        <w:rPr>
          <w:rFonts w:cs="Arial"/>
          <w:b/>
        </w:rPr>
        <w:t>an</w:t>
      </w:r>
      <w:r w:rsidRPr="004B05C7">
        <w:rPr>
          <w:rFonts w:cs="Arial"/>
          <w:b/>
        </w:rPr>
        <w:t xml:space="preserve"> option on the site.</w:t>
      </w:r>
    </w:p>
    <w:p w:rsidR="005875F1" w:rsidRDefault="004B05C7" w:rsidP="005875F1">
      <w:pPr>
        <w:pStyle w:val="ListParagraph"/>
        <w:numPr>
          <w:ilvl w:val="0"/>
          <w:numId w:val="33"/>
        </w:numPr>
        <w:rPr>
          <w:rFonts w:cs="Arial"/>
        </w:rPr>
      </w:pPr>
      <w:r w:rsidRPr="00571C01">
        <w:rPr>
          <w:rFonts w:cs="Arial"/>
        </w:rPr>
        <w:t xml:space="preserve">You don’t have to be an existing customer of </w:t>
      </w:r>
      <w:r w:rsidR="00E21173">
        <w:rPr>
          <w:rFonts w:cs="Arial"/>
        </w:rPr>
        <w:t xml:space="preserve">one of </w:t>
      </w:r>
      <w:r w:rsidRPr="00571C01">
        <w:rPr>
          <w:rFonts w:cs="Arial"/>
        </w:rPr>
        <w:t>our financial institution partners</w:t>
      </w:r>
      <w:r>
        <w:rPr>
          <w:rFonts w:cs="Arial"/>
        </w:rPr>
        <w:t xml:space="preserve"> (RBC, BMO, TD, CIBC, Scotiabank, </w:t>
      </w:r>
      <w:proofErr w:type="spellStart"/>
      <w:r>
        <w:rPr>
          <w:rFonts w:cs="Arial"/>
        </w:rPr>
        <w:t>Vancity</w:t>
      </w:r>
      <w:proofErr w:type="spellEnd"/>
      <w:r>
        <w:rPr>
          <w:rFonts w:cs="Arial"/>
        </w:rPr>
        <w:t>)</w:t>
      </w:r>
      <w:r w:rsidRPr="00571C01">
        <w:rPr>
          <w:rFonts w:cs="Arial"/>
        </w:rPr>
        <w:t xml:space="preserve"> to complete the Start My RESP application. </w:t>
      </w:r>
    </w:p>
    <w:p w:rsidR="004B05C7" w:rsidRDefault="004B05C7" w:rsidP="005875F1">
      <w:pPr>
        <w:pStyle w:val="ListParagraph"/>
        <w:numPr>
          <w:ilvl w:val="0"/>
          <w:numId w:val="33"/>
        </w:numPr>
        <w:rPr>
          <w:rFonts w:cs="Arial"/>
        </w:rPr>
      </w:pPr>
      <w:r w:rsidRPr="00571C01">
        <w:rPr>
          <w:rFonts w:cs="Arial"/>
        </w:rPr>
        <w:t>You can open an account with any RESP provider to receive the</w:t>
      </w:r>
      <w:r>
        <w:rPr>
          <w:rFonts w:cs="Arial"/>
        </w:rPr>
        <w:t xml:space="preserve"> </w:t>
      </w:r>
      <w:r w:rsidR="00100450" w:rsidRPr="00571C01">
        <w:rPr>
          <w:rFonts w:cs="Arial"/>
        </w:rPr>
        <w:t>Canada Learning Bond</w:t>
      </w:r>
      <w:r w:rsidR="00100450">
        <w:rPr>
          <w:rFonts w:cs="Arial"/>
        </w:rPr>
        <w:t xml:space="preserve"> (CLB) and the </w:t>
      </w:r>
      <w:r>
        <w:rPr>
          <w:rFonts w:cs="Arial"/>
        </w:rPr>
        <w:t xml:space="preserve">BC Training and Education Savings Grant </w:t>
      </w:r>
      <w:r w:rsidR="00100450">
        <w:rPr>
          <w:rFonts w:cs="Arial"/>
        </w:rPr>
        <w:t>(BCTESG)</w:t>
      </w:r>
      <w:r w:rsidRPr="00571C01">
        <w:rPr>
          <w:rFonts w:cs="Arial"/>
        </w:rPr>
        <w:t>.</w:t>
      </w:r>
    </w:p>
    <w:p w:rsidR="005875F1" w:rsidRDefault="005875F1" w:rsidP="005875F1">
      <w:pPr>
        <w:rPr>
          <w:rFonts w:cs="Arial"/>
        </w:rPr>
      </w:pPr>
    </w:p>
    <w:p w:rsidR="005875F1" w:rsidRPr="005875F1" w:rsidRDefault="005875F1" w:rsidP="005875F1">
      <w:pPr>
        <w:pStyle w:val="ListParagraph"/>
        <w:numPr>
          <w:ilvl w:val="0"/>
          <w:numId w:val="6"/>
        </w:numPr>
        <w:ind w:left="360"/>
        <w:rPr>
          <w:rFonts w:cs="Arial"/>
          <w:b/>
        </w:rPr>
      </w:pPr>
      <w:r w:rsidRPr="005875F1">
        <w:rPr>
          <w:rFonts w:cs="Arial"/>
          <w:b/>
        </w:rPr>
        <w:t>I need help. Who can I contact?</w:t>
      </w:r>
    </w:p>
    <w:p w:rsidR="005336AD" w:rsidRPr="007219B8" w:rsidRDefault="005875F1" w:rsidP="004B05C7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Staff at Family Services Greater Vancouver </w:t>
      </w:r>
      <w:r w:rsidR="00D2713D">
        <w:rPr>
          <w:rFonts w:cs="Arial"/>
        </w:rPr>
        <w:t>can answer questions and provide additional support. Contact us at resp@fsgv.ca.</w:t>
      </w:r>
    </w:p>
    <w:sectPr w:rsidR="005336AD" w:rsidRPr="007219B8" w:rsidSect="00DE3528">
      <w:pgSz w:w="12240" w:h="15840"/>
      <w:pgMar w:top="475" w:right="720" w:bottom="47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Red Swirl"/>
      </v:shape>
    </w:pict>
  </w:numPicBullet>
  <w:abstractNum w:abstractNumId="0" w15:restartNumberingAfterBreak="0">
    <w:nsid w:val="010540E7"/>
    <w:multiLevelType w:val="hybridMultilevel"/>
    <w:tmpl w:val="49E07EEA"/>
    <w:lvl w:ilvl="0" w:tplc="2EFE3D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A24"/>
    <w:multiLevelType w:val="multilevel"/>
    <w:tmpl w:val="49E07E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3D9"/>
    <w:multiLevelType w:val="hybridMultilevel"/>
    <w:tmpl w:val="82440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734B3"/>
    <w:multiLevelType w:val="hybridMultilevel"/>
    <w:tmpl w:val="CB702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F67"/>
    <w:multiLevelType w:val="hybridMultilevel"/>
    <w:tmpl w:val="59FC705A"/>
    <w:lvl w:ilvl="0" w:tplc="94700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AFD"/>
    <w:multiLevelType w:val="hybridMultilevel"/>
    <w:tmpl w:val="CDA01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62836"/>
    <w:multiLevelType w:val="hybridMultilevel"/>
    <w:tmpl w:val="2F7E4FC4"/>
    <w:lvl w:ilvl="0" w:tplc="3EBADB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E2404"/>
    <w:multiLevelType w:val="hybridMultilevel"/>
    <w:tmpl w:val="C44C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9E6"/>
    <w:multiLevelType w:val="hybridMultilevel"/>
    <w:tmpl w:val="E7C0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3BCF"/>
    <w:multiLevelType w:val="hybridMultilevel"/>
    <w:tmpl w:val="4A622A3A"/>
    <w:lvl w:ilvl="0" w:tplc="2EFE3D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BE7261"/>
    <w:multiLevelType w:val="hybridMultilevel"/>
    <w:tmpl w:val="8B607230"/>
    <w:lvl w:ilvl="0" w:tplc="2EFE3D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2BC"/>
    <w:multiLevelType w:val="hybridMultilevel"/>
    <w:tmpl w:val="E46E0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F7263"/>
    <w:multiLevelType w:val="hybridMultilevel"/>
    <w:tmpl w:val="1C985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325D4D"/>
    <w:multiLevelType w:val="hybridMultilevel"/>
    <w:tmpl w:val="2528EBF2"/>
    <w:lvl w:ilvl="0" w:tplc="EC5E6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A24A2"/>
    <w:multiLevelType w:val="hybridMultilevel"/>
    <w:tmpl w:val="9F46C240"/>
    <w:lvl w:ilvl="0" w:tplc="BCC8F0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246AF"/>
    <w:multiLevelType w:val="multilevel"/>
    <w:tmpl w:val="CDA01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F26D4"/>
    <w:multiLevelType w:val="hybridMultilevel"/>
    <w:tmpl w:val="97309A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C0A16"/>
    <w:multiLevelType w:val="hybridMultilevel"/>
    <w:tmpl w:val="B16AE7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F7B7E"/>
    <w:multiLevelType w:val="multilevel"/>
    <w:tmpl w:val="2528E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37022"/>
    <w:multiLevelType w:val="hybridMultilevel"/>
    <w:tmpl w:val="1DAA4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C492B"/>
    <w:multiLevelType w:val="hybridMultilevel"/>
    <w:tmpl w:val="143E0FBC"/>
    <w:lvl w:ilvl="0" w:tplc="B18832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C7AFC"/>
    <w:multiLevelType w:val="multilevel"/>
    <w:tmpl w:val="28523A3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497955"/>
    <w:multiLevelType w:val="hybridMultilevel"/>
    <w:tmpl w:val="28523A32"/>
    <w:lvl w:ilvl="0" w:tplc="2EFE3D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5D37FD"/>
    <w:multiLevelType w:val="hybridMultilevel"/>
    <w:tmpl w:val="6C0ED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45DC"/>
    <w:multiLevelType w:val="hybridMultilevel"/>
    <w:tmpl w:val="BBF8C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A96"/>
    <w:multiLevelType w:val="hybridMultilevel"/>
    <w:tmpl w:val="8E3A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1790"/>
    <w:multiLevelType w:val="hybridMultilevel"/>
    <w:tmpl w:val="563A516A"/>
    <w:lvl w:ilvl="0" w:tplc="EC5E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47DD"/>
    <w:multiLevelType w:val="hybridMultilevel"/>
    <w:tmpl w:val="37CE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05FB"/>
    <w:multiLevelType w:val="hybridMultilevel"/>
    <w:tmpl w:val="5202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76E14"/>
    <w:multiLevelType w:val="hybridMultilevel"/>
    <w:tmpl w:val="7BC00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37D0"/>
    <w:multiLevelType w:val="hybridMultilevel"/>
    <w:tmpl w:val="C2141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83E3D"/>
    <w:multiLevelType w:val="multilevel"/>
    <w:tmpl w:val="7BC00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86F26"/>
    <w:multiLevelType w:val="hybridMultilevel"/>
    <w:tmpl w:val="C5E46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F4166"/>
    <w:multiLevelType w:val="multilevel"/>
    <w:tmpl w:val="E7C0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4661"/>
    <w:multiLevelType w:val="hybridMultilevel"/>
    <w:tmpl w:val="5C64F930"/>
    <w:lvl w:ilvl="0" w:tplc="4976923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5097E"/>
    <w:multiLevelType w:val="hybridMultilevel"/>
    <w:tmpl w:val="B3625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1383B"/>
    <w:multiLevelType w:val="hybridMultilevel"/>
    <w:tmpl w:val="9F46C240"/>
    <w:lvl w:ilvl="0" w:tplc="BCC8F0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937D6D"/>
    <w:multiLevelType w:val="multilevel"/>
    <w:tmpl w:val="8B60723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8"/>
  </w:num>
  <w:num w:numId="5">
    <w:abstractNumId w:val="25"/>
  </w:num>
  <w:num w:numId="6">
    <w:abstractNumId w:val="26"/>
  </w:num>
  <w:num w:numId="7">
    <w:abstractNumId w:val="36"/>
  </w:num>
  <w:num w:numId="8">
    <w:abstractNumId w:val="6"/>
  </w:num>
  <w:num w:numId="9">
    <w:abstractNumId w:val="34"/>
  </w:num>
  <w:num w:numId="10">
    <w:abstractNumId w:val="17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  <w:num w:numId="19">
    <w:abstractNumId w:val="7"/>
  </w:num>
  <w:num w:numId="20">
    <w:abstractNumId w:val="37"/>
  </w:num>
  <w:num w:numId="21">
    <w:abstractNumId w:val="3"/>
  </w:num>
  <w:num w:numId="22">
    <w:abstractNumId w:val="15"/>
  </w:num>
  <w:num w:numId="23">
    <w:abstractNumId w:val="35"/>
  </w:num>
  <w:num w:numId="24">
    <w:abstractNumId w:val="23"/>
  </w:num>
  <w:num w:numId="25">
    <w:abstractNumId w:val="19"/>
  </w:num>
  <w:num w:numId="26">
    <w:abstractNumId w:val="13"/>
  </w:num>
  <w:num w:numId="27">
    <w:abstractNumId w:val="18"/>
  </w:num>
  <w:num w:numId="28">
    <w:abstractNumId w:val="29"/>
  </w:num>
  <w:num w:numId="29">
    <w:abstractNumId w:val="31"/>
  </w:num>
  <w:num w:numId="30">
    <w:abstractNumId w:val="22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8"/>
  </w:num>
  <w:num w:numId="36">
    <w:abstractNumId w:val="33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32588"/>
    <w:rsid w:val="00013A79"/>
    <w:rsid w:val="00016A99"/>
    <w:rsid w:val="00035033"/>
    <w:rsid w:val="000701FD"/>
    <w:rsid w:val="000F3EFB"/>
    <w:rsid w:val="000F5832"/>
    <w:rsid w:val="00100450"/>
    <w:rsid w:val="001040D3"/>
    <w:rsid w:val="00140D65"/>
    <w:rsid w:val="001538B0"/>
    <w:rsid w:val="00166AAF"/>
    <w:rsid w:val="00173A6A"/>
    <w:rsid w:val="00195639"/>
    <w:rsid w:val="001A59CC"/>
    <w:rsid w:val="001C0585"/>
    <w:rsid w:val="001C4BC6"/>
    <w:rsid w:val="001E2B2D"/>
    <w:rsid w:val="001E5F24"/>
    <w:rsid w:val="00210283"/>
    <w:rsid w:val="002162FF"/>
    <w:rsid w:val="00243203"/>
    <w:rsid w:val="0029360A"/>
    <w:rsid w:val="002B2264"/>
    <w:rsid w:val="002E5DF3"/>
    <w:rsid w:val="002F2AA5"/>
    <w:rsid w:val="002F5DE5"/>
    <w:rsid w:val="00316950"/>
    <w:rsid w:val="0035420E"/>
    <w:rsid w:val="003C6F22"/>
    <w:rsid w:val="003E43B7"/>
    <w:rsid w:val="003F0FAF"/>
    <w:rsid w:val="003F2799"/>
    <w:rsid w:val="0040221D"/>
    <w:rsid w:val="00420637"/>
    <w:rsid w:val="00454A14"/>
    <w:rsid w:val="00475771"/>
    <w:rsid w:val="00490D1E"/>
    <w:rsid w:val="004B05C7"/>
    <w:rsid w:val="004B6F69"/>
    <w:rsid w:val="004B7A39"/>
    <w:rsid w:val="004C0CA7"/>
    <w:rsid w:val="004D51B9"/>
    <w:rsid w:val="00520777"/>
    <w:rsid w:val="005336AD"/>
    <w:rsid w:val="00571C01"/>
    <w:rsid w:val="00582DA8"/>
    <w:rsid w:val="005875F1"/>
    <w:rsid w:val="005972AC"/>
    <w:rsid w:val="00636270"/>
    <w:rsid w:val="00645956"/>
    <w:rsid w:val="00694460"/>
    <w:rsid w:val="006D4CFA"/>
    <w:rsid w:val="007177C0"/>
    <w:rsid w:val="007219B8"/>
    <w:rsid w:val="007268F6"/>
    <w:rsid w:val="00734473"/>
    <w:rsid w:val="007C2770"/>
    <w:rsid w:val="008170E2"/>
    <w:rsid w:val="008B27B6"/>
    <w:rsid w:val="008B520F"/>
    <w:rsid w:val="008E55EC"/>
    <w:rsid w:val="00900846"/>
    <w:rsid w:val="00942A5C"/>
    <w:rsid w:val="00966D16"/>
    <w:rsid w:val="00977285"/>
    <w:rsid w:val="00985269"/>
    <w:rsid w:val="009A077D"/>
    <w:rsid w:val="009B7F6E"/>
    <w:rsid w:val="00A46288"/>
    <w:rsid w:val="00A65411"/>
    <w:rsid w:val="00AD13F9"/>
    <w:rsid w:val="00AE2D35"/>
    <w:rsid w:val="00AF1167"/>
    <w:rsid w:val="00B15171"/>
    <w:rsid w:val="00B16C47"/>
    <w:rsid w:val="00B265DC"/>
    <w:rsid w:val="00B32588"/>
    <w:rsid w:val="00B64342"/>
    <w:rsid w:val="00B71894"/>
    <w:rsid w:val="00B72DC0"/>
    <w:rsid w:val="00B935EC"/>
    <w:rsid w:val="00BB0632"/>
    <w:rsid w:val="00BD10A9"/>
    <w:rsid w:val="00BD594E"/>
    <w:rsid w:val="00BD60E9"/>
    <w:rsid w:val="00C0648A"/>
    <w:rsid w:val="00C11506"/>
    <w:rsid w:val="00C123BF"/>
    <w:rsid w:val="00C1789B"/>
    <w:rsid w:val="00C41F34"/>
    <w:rsid w:val="00D2713D"/>
    <w:rsid w:val="00D62CE9"/>
    <w:rsid w:val="00D953A9"/>
    <w:rsid w:val="00DE3528"/>
    <w:rsid w:val="00DE7AE1"/>
    <w:rsid w:val="00DF3BCB"/>
    <w:rsid w:val="00E0624E"/>
    <w:rsid w:val="00E06D3F"/>
    <w:rsid w:val="00E14461"/>
    <w:rsid w:val="00E21173"/>
    <w:rsid w:val="00E50B63"/>
    <w:rsid w:val="00E56660"/>
    <w:rsid w:val="00EA6B31"/>
    <w:rsid w:val="00EC3C6A"/>
    <w:rsid w:val="00EE5066"/>
    <w:rsid w:val="00F05715"/>
    <w:rsid w:val="00F8302C"/>
    <w:rsid w:val="00FD746E"/>
    <w:rsid w:val="00FD7D37"/>
    <w:rsid w:val="00FD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927B"/>
  <w15:docId w15:val="{42AF02D6-1E37-45B1-8C1E-2851012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FB"/>
  </w:style>
  <w:style w:type="paragraph" w:styleId="Heading3">
    <w:name w:val="heading 3"/>
    <w:basedOn w:val="Normal"/>
    <w:link w:val="Heading3Char"/>
    <w:uiPriority w:val="9"/>
    <w:qFormat/>
    <w:rsid w:val="006362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5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6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27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6362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5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5DF3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DF3"/>
    <w:rPr>
      <w:rFonts w:ascii="Consolas" w:hAnsi="Consolas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Phammy</dc:creator>
  <cp:lastModifiedBy>Rocio Vasquez</cp:lastModifiedBy>
  <cp:revision>6</cp:revision>
  <cp:lastPrinted>2018-10-09T21:45:00Z</cp:lastPrinted>
  <dcterms:created xsi:type="dcterms:W3CDTF">2018-10-09T21:38:00Z</dcterms:created>
  <dcterms:modified xsi:type="dcterms:W3CDTF">2018-11-13T21:27:00Z</dcterms:modified>
</cp:coreProperties>
</file>